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numbering.xml" ContentType="application/vnd.openxmlformats-officedocument.wordprocessingml.numbering+xml"/>
  <Override PartName="/word/fontTable.xml" ContentType="application/vnd.openxmlformats-officedocument.wordprocessingml.fontTable+xml"/>
  <Override PartName="/word/webSettings.xml" ContentType="application/vnd.openxmlformats-officedocument.wordprocessingml.web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1B8A1D" w14:textId="7EC7CFCD" w:rsidR="00215B40" w:rsidRDefault="00215B40" w:rsidP="00215B40">
      <w:pPr>
        <w:pStyle w:val="NoSpacing"/>
        <w:jc w:val="right"/>
        <w:rPr>
          <w:b/>
          <w:noProof/>
          <w:lang w:bidi="ar-SA"/>
        </w:rPr>
      </w:pPr>
      <w:r>
        <w:rPr>
          <w:noProof/>
        </w:rPr>
        <w:drawing>
          <wp:inline distT="0" distB="0" distL="0" distR="0" wp14:anchorId="527BDBDD" wp14:editId="74AE98CE">
            <wp:extent cx="2501900" cy="793872"/>
            <wp:effectExtent l="0" t="0" r="0" b="0"/>
            <wp:docPr id="1" name="Picture 1" descr="Logo, company nam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 company name&#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2514234" cy="797786"/>
                    </a:xfrm>
                    <a:prstGeom prst="rect">
                      <a:avLst/>
                    </a:prstGeom>
                  </pic:spPr>
                </pic:pic>
              </a:graphicData>
            </a:graphic>
          </wp:inline>
        </w:drawing>
      </w:r>
    </w:p>
    <w:p w14:paraId="71856BA1" w14:textId="144A1C8C" w:rsidR="00215B40" w:rsidRPr="00286C38" w:rsidRDefault="00CD654A" w:rsidP="00215B40">
      <w:pPr>
        <w:pStyle w:val="Heading2"/>
        <w:rPr>
          <w:noProof/>
          <w:color w:val="6633FF"/>
          <w:sz w:val="40"/>
          <w:szCs w:val="40"/>
          <w:lang w:bidi="ar-SA"/>
        </w:rPr>
      </w:pPr>
      <w:r>
        <w:rPr>
          <w:noProof/>
          <w:sz w:val="42"/>
          <w:szCs w:val="42"/>
          <w:lang w:bidi="ar-SA"/>
        </w:rPr>
        <w:t xml:space="preserve">Support for </w:t>
      </w:r>
      <w:r w:rsidR="0054419E">
        <w:rPr>
          <w:noProof/>
          <w:sz w:val="42"/>
          <w:szCs w:val="42"/>
          <w:lang w:bidi="ar-SA"/>
        </w:rPr>
        <w:t>IcePoint</w:t>
      </w:r>
      <w:r>
        <w:rPr>
          <w:noProof/>
          <w:sz w:val="42"/>
          <w:szCs w:val="42"/>
          <w:lang w:bidi="ar-SA"/>
        </w:rPr>
        <w:t>’s</w:t>
      </w:r>
      <w:r w:rsidR="0054419E">
        <w:rPr>
          <w:noProof/>
          <w:sz w:val="42"/>
          <w:szCs w:val="42"/>
          <w:lang w:bidi="ar-SA"/>
        </w:rPr>
        <w:t xml:space="preserve"> Value Proposition</w:t>
      </w:r>
      <w:r>
        <w:rPr>
          <w:noProof/>
          <w:sz w:val="42"/>
          <w:szCs w:val="42"/>
          <w:lang w:bidi="ar-SA"/>
        </w:rPr>
        <w:t>: Implications of Initial Greeley Data</w:t>
      </w:r>
    </w:p>
    <w:p w14:paraId="466F5EC5" w14:textId="025AFDA8" w:rsidR="00E62639" w:rsidRDefault="00E62639" w:rsidP="00E62639">
      <w:pPr>
        <w:pStyle w:val="Heading1"/>
        <w:rPr>
          <w:lang w:bidi="ar-SA"/>
        </w:rPr>
      </w:pPr>
      <w:r>
        <w:rPr>
          <w:lang w:bidi="ar-SA"/>
        </w:rPr>
        <w:t>Rebound Technologies</w:t>
      </w:r>
    </w:p>
    <w:p w14:paraId="1692A931" w14:textId="0B057362" w:rsidR="00E62639" w:rsidRDefault="00AC257E" w:rsidP="00E62639">
      <w:pPr>
        <w:rPr>
          <w:lang w:bidi="ar-SA"/>
        </w:rPr>
      </w:pPr>
      <w:r>
        <w:rPr>
          <w:lang w:bidi="ar-SA"/>
        </w:rPr>
        <w:t>November 2023</w:t>
      </w:r>
    </w:p>
    <w:p w14:paraId="56847355" w14:textId="32986518" w:rsidR="00D9162A" w:rsidRDefault="0054419E" w:rsidP="00D9162A">
      <w:pPr>
        <w:pStyle w:val="NoSpacing"/>
        <w:rPr>
          <w:b/>
        </w:rPr>
      </w:pPr>
      <w:r>
        <w:rPr>
          <w:b/>
        </w:rPr>
        <w:t>SUMMARY</w:t>
      </w:r>
      <w:r w:rsidR="002843C2">
        <w:rPr>
          <w:b/>
        </w:rPr>
        <w:t xml:space="preserve"> </w:t>
      </w:r>
    </w:p>
    <w:p w14:paraId="3988BFAB" w14:textId="610AE4B9" w:rsidR="00FE6241" w:rsidRDefault="00CD654A" w:rsidP="00DB0D03">
      <w:pPr>
        <w:pStyle w:val="NoSpacing"/>
      </w:pPr>
      <w:r>
        <w:t>Rebound’s first IcePoint system</w:t>
      </w:r>
      <w:r w:rsidR="005A10DA">
        <w:t>, shown in Figure 1,</w:t>
      </w:r>
      <w:r>
        <w:t xml:space="preserve"> installed at the Lineage Logistics facility in Greeley CO was commissioned in April 2023. The unit is currently running, providing cooling and moisture control to the facility, and producing</w:t>
      </w:r>
      <w:r w:rsidR="002843C2">
        <w:t xml:space="preserve"> intermittent but </w:t>
      </w:r>
      <w:r w:rsidR="00885E97">
        <w:t xml:space="preserve">promising </w:t>
      </w:r>
      <w:r>
        <w:t>data.  Initial data</w:t>
      </w:r>
      <w:r w:rsidR="00AC257E">
        <w:t>, reported in June of 2023,</w:t>
      </w:r>
      <w:r>
        <w:t xml:space="preserve"> unequivocally validated the fundamental thermodynamics and design of the IcePoint system.</w:t>
      </w:r>
      <w:r w:rsidR="00AC257E">
        <w:t xml:space="preserve"> Since then, the system has provided more than 22MWh of cooling and absorbed more than 2000 gallons from the facility. </w:t>
      </w:r>
      <w:r>
        <w:t>More importantly, the data</w:t>
      </w:r>
      <w:r w:rsidR="00AC257E">
        <w:t xml:space="preserve"> to date</w:t>
      </w:r>
      <w:r>
        <w:t xml:space="preserve"> supports the value proposition Rebound has used to guide its development of IcePoint. Finally, the initial data indicates that Rebound’s next IcePoint system currently under development will be uniquely positioned to attack the blast freezer retrofit market with unparalleled value and efficacy. </w:t>
      </w:r>
    </w:p>
    <w:p w14:paraId="03D6A4EC" w14:textId="0D3335A3" w:rsidR="005A10DA" w:rsidRDefault="00885E97" w:rsidP="00DB0C53">
      <w:pPr>
        <w:pStyle w:val="NoSpacing"/>
        <w:keepNext/>
        <w:jc w:val="center"/>
      </w:pPr>
      <w:r w:rsidRPr="00885E97">
        <w:rPr>
          <w:noProof/>
        </w:rPr>
        <w:t xml:space="preserve"> </w:t>
      </w:r>
      <w:r>
        <w:rPr>
          <w:noProof/>
        </w:rPr>
        <w:drawing>
          <wp:inline distT="0" distB="0" distL="0" distR="0" wp14:anchorId="0DA55EAD" wp14:editId="10903E13">
            <wp:extent cx="4235824" cy="2382650"/>
            <wp:effectExtent l="0" t="0" r="6350" b="5080"/>
            <wp:docPr id="257329148" name="Picture 1" descr="A picture containing building, steel, industry,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7329148" name="Picture 1" descr="A picture containing building, steel, industry, door&#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4341584" cy="2442140"/>
                    </a:xfrm>
                    <a:prstGeom prst="rect">
                      <a:avLst/>
                    </a:prstGeom>
                  </pic:spPr>
                </pic:pic>
              </a:graphicData>
            </a:graphic>
          </wp:inline>
        </w:drawing>
      </w:r>
    </w:p>
    <w:p w14:paraId="4BB2FB93" w14:textId="75A2D48D" w:rsidR="005A10DA" w:rsidRPr="00DB0C53" w:rsidRDefault="005A10DA" w:rsidP="005A10DA">
      <w:pPr>
        <w:pStyle w:val="Caption"/>
        <w:rPr>
          <w:sz w:val="20"/>
          <w:szCs w:val="20"/>
        </w:rPr>
      </w:pPr>
      <w:r w:rsidRPr="00DB0C53">
        <w:rPr>
          <w:sz w:val="20"/>
          <w:szCs w:val="20"/>
        </w:rPr>
        <w:t xml:space="preserve">Figure </w:t>
      </w:r>
      <w:r w:rsidR="003A7216" w:rsidRPr="00DB0C53">
        <w:rPr>
          <w:sz w:val="20"/>
          <w:szCs w:val="20"/>
        </w:rPr>
        <w:fldChar w:fldCharType="begin"/>
      </w:r>
      <w:r w:rsidR="003A7216" w:rsidRPr="00DB0C53">
        <w:rPr>
          <w:sz w:val="20"/>
          <w:szCs w:val="20"/>
        </w:rPr>
        <w:instrText xml:space="preserve"> SEQ Figure \* ARABIC </w:instrText>
      </w:r>
      <w:r w:rsidR="003A7216" w:rsidRPr="00DB0C53">
        <w:rPr>
          <w:sz w:val="20"/>
          <w:szCs w:val="20"/>
        </w:rPr>
        <w:fldChar w:fldCharType="separate"/>
      </w:r>
      <w:r w:rsidR="00612A31">
        <w:rPr>
          <w:noProof/>
          <w:sz w:val="20"/>
          <w:szCs w:val="20"/>
        </w:rPr>
        <w:t>1</w:t>
      </w:r>
      <w:r w:rsidR="003A7216" w:rsidRPr="00DB0C53">
        <w:rPr>
          <w:noProof/>
          <w:sz w:val="20"/>
          <w:szCs w:val="20"/>
        </w:rPr>
        <w:fldChar w:fldCharType="end"/>
      </w:r>
      <w:r w:rsidRPr="00DB0C53">
        <w:rPr>
          <w:sz w:val="20"/>
          <w:szCs w:val="20"/>
        </w:rPr>
        <w:t>: Initial IcePoint unit currently running in Greeley CO.</w:t>
      </w:r>
    </w:p>
    <w:p w14:paraId="2646B708" w14:textId="5B7B4F9C" w:rsidR="005A10DA" w:rsidRDefault="0088493B" w:rsidP="00DB0D03">
      <w:pPr>
        <w:pStyle w:val="NoSpacing"/>
      </w:pPr>
      <w:r>
        <w:t xml:space="preserve">The data generated by the pilot thus far shows that the system is matching </w:t>
      </w:r>
      <w:r w:rsidR="004720B6">
        <w:t>its</w:t>
      </w:r>
      <w:r>
        <w:t xml:space="preserve"> model</w:t>
      </w:r>
      <w:r w:rsidR="00885E97">
        <w:t>ed</w:t>
      </w:r>
      <w:r>
        <w:t xml:space="preserve"> </w:t>
      </w:r>
      <w:r w:rsidR="002843C2">
        <w:t xml:space="preserve">predictions </w:t>
      </w:r>
      <w:r>
        <w:t xml:space="preserve">and providing </w:t>
      </w:r>
      <w:r w:rsidR="000F69AF">
        <w:t>expected</w:t>
      </w:r>
      <w:r>
        <w:t xml:space="preserve"> </w:t>
      </w:r>
      <w:r w:rsidR="002843C2">
        <w:t>outputs</w:t>
      </w:r>
      <w:r w:rsidR="000F69AF">
        <w:t>.</w:t>
      </w:r>
      <w:r>
        <w:t xml:space="preserve"> We have generated </w:t>
      </w:r>
      <w:r w:rsidR="000C6630">
        <w:t>air temps below -10°F, removed 8</w:t>
      </w:r>
      <w:r w:rsidR="00885E97">
        <w:t xml:space="preserve"> gallons per hour (</w:t>
      </w:r>
      <w:r w:rsidR="000C6630">
        <w:t>GPH</w:t>
      </w:r>
      <w:r w:rsidR="00885E97">
        <w:t>)</w:t>
      </w:r>
      <w:r w:rsidR="002843C2">
        <w:t xml:space="preserve"> </w:t>
      </w:r>
      <w:r w:rsidR="000C6630">
        <w:t xml:space="preserve">of moisture, and provided cooling </w:t>
      </w:r>
      <w:r w:rsidR="00001C02">
        <w:t xml:space="preserve">and dehumidification benefits </w:t>
      </w:r>
      <w:r w:rsidR="000C6630">
        <w:t xml:space="preserve">while consuming no power for </w:t>
      </w:r>
      <w:r w:rsidR="00AC257E">
        <w:t>5</w:t>
      </w:r>
      <w:r w:rsidR="000C6630">
        <w:t>hr</w:t>
      </w:r>
      <w:r w:rsidR="002843C2">
        <w:t xml:space="preserve"> utilizing the </w:t>
      </w:r>
      <w:r w:rsidR="00885E97">
        <w:t xml:space="preserve">system’s </w:t>
      </w:r>
      <w:r w:rsidR="00885E97">
        <w:lastRenderedPageBreak/>
        <w:t>thermal storage</w:t>
      </w:r>
      <w:r w:rsidR="000C6630">
        <w:t>. These performance metrics have been achieved because the heat pump is functioning as thermodynamically intended</w:t>
      </w:r>
      <w:r w:rsidR="005A10DA">
        <w:t xml:space="preserve">. This initial </w:t>
      </w:r>
      <w:r w:rsidR="002843C2">
        <w:t>production release</w:t>
      </w:r>
      <w:r w:rsidR="005A10DA">
        <w:t xml:space="preserve"> was designed to demonstrate the impact that the fundamental thermodynamics can have on a facility. With th</w:t>
      </w:r>
      <w:r w:rsidR="002843C2">
        <w:t>e</w:t>
      </w:r>
      <w:r w:rsidR="005A10DA">
        <w:t>s</w:t>
      </w:r>
      <w:r w:rsidR="002843C2">
        <w:t>e</w:t>
      </w:r>
      <w:r w:rsidR="005A10DA">
        <w:t xml:space="preserve"> impact</w:t>
      </w:r>
      <w:r w:rsidR="002843C2">
        <w:t>s</w:t>
      </w:r>
      <w:r w:rsidR="005A10DA">
        <w:t xml:space="preserve"> demonstrated, Rebound has now begun the iterative design of its next unit that will address several needed engineering improvements that were intentionally left out of the current design</w:t>
      </w:r>
      <w:r w:rsidR="002843C2">
        <w:t xml:space="preserve"> or not optimized due to timing and funding</w:t>
      </w:r>
      <w:r w:rsidR="005A10DA">
        <w:t>.</w:t>
      </w:r>
    </w:p>
    <w:p w14:paraId="64E6A6BD" w14:textId="02DBFF29" w:rsidR="0088493B" w:rsidRDefault="002843C2" w:rsidP="00DB0D03">
      <w:pPr>
        <w:pStyle w:val="NoSpacing"/>
      </w:pPr>
      <w:r>
        <w:t xml:space="preserve">As the next unit design </w:t>
      </w:r>
      <w:r w:rsidR="00885E97">
        <w:t>evolves</w:t>
      </w:r>
      <w:r>
        <w:t xml:space="preserve"> </w:t>
      </w:r>
      <w:r w:rsidR="00885E97">
        <w:t xml:space="preserve">based on </w:t>
      </w:r>
      <w:r>
        <w:t>Greeley performance data</w:t>
      </w:r>
      <w:r w:rsidR="005A10DA">
        <w:t>, th</w:t>
      </w:r>
      <w:r>
        <w:t>at</w:t>
      </w:r>
      <w:r w:rsidR="005A10DA">
        <w:t xml:space="preserve"> unit will be able to generate colder, dryer air. These improvements will allow the unit to </w:t>
      </w:r>
      <w:proofErr w:type="gramStart"/>
      <w:r w:rsidR="00885E97">
        <w:t xml:space="preserve">more </w:t>
      </w:r>
      <w:r w:rsidR="005A10DA">
        <w:t>directly interact with the blast cells</w:t>
      </w:r>
      <w:proofErr w:type="gramEnd"/>
      <w:r w:rsidR="005A10DA">
        <w:t xml:space="preserve">, leading to a </w:t>
      </w:r>
      <w:r w:rsidR="00143BED">
        <w:t xml:space="preserve">simpler value proposition: </w:t>
      </w:r>
      <w:r w:rsidR="00143BED" w:rsidRPr="00143BED">
        <w:rPr>
          <w:b/>
          <w:bCs/>
        </w:rPr>
        <w:t>10,000 additional pallets of throughput per year</w:t>
      </w:r>
      <w:r w:rsidR="00143BED">
        <w:t xml:space="preserve">. This dominates the value stack and is augmented by increased safety, lower labor costs, and energy savings. </w:t>
      </w:r>
    </w:p>
    <w:p w14:paraId="77378AE2" w14:textId="2EC650C2" w:rsidR="00143BED" w:rsidRDefault="00143BED" w:rsidP="00DB0D03">
      <w:pPr>
        <w:pStyle w:val="NoSpacing"/>
      </w:pPr>
      <w:r>
        <w:t>Rebound has been developing IcePoint for 11 years</w:t>
      </w:r>
      <w:r w:rsidR="00001C02">
        <w:t>.</w:t>
      </w:r>
      <w:r w:rsidR="00974817">
        <w:t xml:space="preserve"> R&amp;D is now </w:t>
      </w:r>
      <w:proofErr w:type="gramStart"/>
      <w:r w:rsidR="00974817">
        <w:t>complete</w:t>
      </w:r>
      <w:proofErr w:type="gramEnd"/>
      <w:r w:rsidR="00974817">
        <w:t xml:space="preserve"> and Rebound is transitioning to </w:t>
      </w:r>
      <w:r w:rsidR="00001C02">
        <w:t xml:space="preserve">commercial </w:t>
      </w:r>
      <w:r w:rsidR="00974817">
        <w:t>product roll out</w:t>
      </w:r>
      <w:r w:rsidR="0035056D">
        <w:t xml:space="preserve">: </w:t>
      </w:r>
      <w:r w:rsidR="00974817">
        <w:t>the next unit will not require any change in system capacity</w:t>
      </w:r>
      <w:r w:rsidR="002843C2">
        <w:t xml:space="preserve"> or scale</w:t>
      </w:r>
      <w:r w:rsidR="00974817">
        <w:t xml:space="preserve">. Instead, the improvements being rolled into the next unit are about access to </w:t>
      </w:r>
      <w:r w:rsidR="0035056D">
        <w:t xml:space="preserve">high performance </w:t>
      </w:r>
      <w:r w:rsidR="002843C2">
        <w:t xml:space="preserve">commercial </w:t>
      </w:r>
      <w:r w:rsidR="0035056D">
        <w:t xml:space="preserve">compressors, integrating system level learnings from the current unit, and implementing more appropriate load-side heat transfer equipment. </w:t>
      </w:r>
    </w:p>
    <w:p w14:paraId="347267DD" w14:textId="77777777" w:rsidR="00555C6D" w:rsidRDefault="00555C6D" w:rsidP="00DB0D03">
      <w:pPr>
        <w:pStyle w:val="NoSpacing"/>
        <w:rPr>
          <w:b/>
          <w:bCs/>
        </w:rPr>
      </w:pPr>
    </w:p>
    <w:p w14:paraId="2624F3A2" w14:textId="167C2A60" w:rsidR="00D9162A" w:rsidRDefault="0035056D" w:rsidP="00DB0D03">
      <w:pPr>
        <w:pStyle w:val="NoSpacing"/>
        <w:rPr>
          <w:b/>
          <w:bCs/>
        </w:rPr>
      </w:pPr>
      <w:r>
        <w:rPr>
          <w:b/>
          <w:bCs/>
        </w:rPr>
        <w:t xml:space="preserve">CURRENT </w:t>
      </w:r>
      <w:r w:rsidR="0088493B">
        <w:rPr>
          <w:b/>
          <w:bCs/>
        </w:rPr>
        <w:t>SYSTEM PERFORMANCE</w:t>
      </w:r>
    </w:p>
    <w:p w14:paraId="4ED0B187" w14:textId="640F4677" w:rsidR="009C0496" w:rsidRDefault="0035056D" w:rsidP="0088493B">
      <w:pPr>
        <w:pStyle w:val="NoSpacing"/>
      </w:pPr>
      <w:r>
        <w:t xml:space="preserve">The current system is meeting performance expectations. Table 1 shows the unit’s predicted values, the values achieved during the factory acceptance test, and the values achieved to date on site. </w:t>
      </w:r>
    </w:p>
    <w:p w14:paraId="3ACB3AB2" w14:textId="24BD3593" w:rsidR="008219D6" w:rsidRPr="00DB0C53" w:rsidRDefault="008219D6" w:rsidP="0027780D">
      <w:pPr>
        <w:pStyle w:val="Caption"/>
        <w:keepNext/>
        <w:spacing w:after="0"/>
        <w:rPr>
          <w:sz w:val="20"/>
          <w:szCs w:val="20"/>
        </w:rPr>
      </w:pPr>
      <w:r w:rsidRPr="00DB0C53">
        <w:rPr>
          <w:sz w:val="20"/>
          <w:szCs w:val="20"/>
        </w:rPr>
        <w:t xml:space="preserve">Table </w:t>
      </w:r>
      <w:r w:rsidR="003A7216" w:rsidRPr="00DB0C53">
        <w:rPr>
          <w:sz w:val="20"/>
          <w:szCs w:val="20"/>
        </w:rPr>
        <w:fldChar w:fldCharType="begin"/>
      </w:r>
      <w:r w:rsidR="003A7216" w:rsidRPr="00DB0C53">
        <w:rPr>
          <w:sz w:val="20"/>
          <w:szCs w:val="20"/>
        </w:rPr>
        <w:instrText xml:space="preserve"> SEQ Table \* ARABIC </w:instrText>
      </w:r>
      <w:r w:rsidR="003A7216" w:rsidRPr="00DB0C53">
        <w:rPr>
          <w:sz w:val="20"/>
          <w:szCs w:val="20"/>
        </w:rPr>
        <w:fldChar w:fldCharType="separate"/>
      </w:r>
      <w:r w:rsidR="00DC10D6">
        <w:rPr>
          <w:noProof/>
          <w:sz w:val="20"/>
          <w:szCs w:val="20"/>
        </w:rPr>
        <w:t>1</w:t>
      </w:r>
      <w:r w:rsidR="003A7216" w:rsidRPr="00DB0C53">
        <w:rPr>
          <w:noProof/>
          <w:sz w:val="20"/>
          <w:szCs w:val="20"/>
        </w:rPr>
        <w:fldChar w:fldCharType="end"/>
      </w:r>
      <w:r w:rsidRPr="00DB0C53">
        <w:rPr>
          <w:sz w:val="20"/>
          <w:szCs w:val="20"/>
        </w:rPr>
        <w:t xml:space="preserve">: Initial results vs modeled targets for Greeley Unit 1. </w:t>
      </w:r>
    </w:p>
    <w:tbl>
      <w:tblPr>
        <w:tblStyle w:val="TableGrid"/>
        <w:tblW w:w="9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70"/>
        <w:gridCol w:w="1620"/>
        <w:gridCol w:w="2070"/>
        <w:gridCol w:w="1895"/>
      </w:tblGrid>
      <w:tr w:rsidR="0035056D" w14:paraId="5C66738C" w14:textId="77777777" w:rsidTr="00717C1B">
        <w:trPr>
          <w:trHeight w:val="93"/>
        </w:trPr>
        <w:tc>
          <w:tcPr>
            <w:tcW w:w="3870" w:type="dxa"/>
            <w:tcBorders>
              <w:bottom w:val="single" w:sz="4" w:space="0" w:color="auto"/>
            </w:tcBorders>
            <w:vAlign w:val="bottom"/>
          </w:tcPr>
          <w:p w14:paraId="28F1981A" w14:textId="77777777" w:rsidR="0035056D" w:rsidRPr="00AB23F0" w:rsidRDefault="0035056D" w:rsidP="0027780D">
            <w:pPr>
              <w:pStyle w:val="NoSpacing"/>
              <w:jc w:val="center"/>
              <w:rPr>
                <w:sz w:val="20"/>
                <w:szCs w:val="18"/>
              </w:rPr>
            </w:pPr>
          </w:p>
        </w:tc>
        <w:tc>
          <w:tcPr>
            <w:tcW w:w="1620" w:type="dxa"/>
            <w:tcBorders>
              <w:bottom w:val="single" w:sz="4" w:space="0" w:color="auto"/>
            </w:tcBorders>
            <w:vAlign w:val="bottom"/>
          </w:tcPr>
          <w:p w14:paraId="5764EFB7" w14:textId="54A6A996" w:rsidR="0035056D" w:rsidRPr="00AB23F0" w:rsidRDefault="0035056D" w:rsidP="0027780D">
            <w:pPr>
              <w:pStyle w:val="NoSpacing"/>
              <w:jc w:val="center"/>
              <w:rPr>
                <w:sz w:val="20"/>
                <w:szCs w:val="18"/>
              </w:rPr>
            </w:pPr>
            <w:r w:rsidRPr="00AB23F0">
              <w:rPr>
                <w:sz w:val="20"/>
                <w:szCs w:val="18"/>
              </w:rPr>
              <w:t>Modeled Target</w:t>
            </w:r>
          </w:p>
        </w:tc>
        <w:tc>
          <w:tcPr>
            <w:tcW w:w="2070" w:type="dxa"/>
            <w:tcBorders>
              <w:bottom w:val="single" w:sz="4" w:space="0" w:color="auto"/>
            </w:tcBorders>
            <w:vAlign w:val="bottom"/>
          </w:tcPr>
          <w:p w14:paraId="564D2A41" w14:textId="20115FE2" w:rsidR="0035056D" w:rsidRPr="00AB23F0" w:rsidRDefault="00885E97" w:rsidP="0027780D">
            <w:pPr>
              <w:pStyle w:val="NoSpacing"/>
              <w:jc w:val="center"/>
              <w:rPr>
                <w:sz w:val="20"/>
                <w:szCs w:val="18"/>
              </w:rPr>
            </w:pPr>
            <w:r w:rsidRPr="00AB23F0">
              <w:rPr>
                <w:sz w:val="20"/>
                <w:szCs w:val="18"/>
              </w:rPr>
              <w:t>Factory Acceptance Test (@ Rebound)</w:t>
            </w:r>
          </w:p>
        </w:tc>
        <w:tc>
          <w:tcPr>
            <w:tcW w:w="1895" w:type="dxa"/>
            <w:tcBorders>
              <w:bottom w:val="single" w:sz="4" w:space="0" w:color="auto"/>
            </w:tcBorders>
            <w:vAlign w:val="bottom"/>
          </w:tcPr>
          <w:p w14:paraId="695AD33B" w14:textId="74409753" w:rsidR="0035056D" w:rsidRPr="00AB23F0" w:rsidRDefault="00885E97" w:rsidP="0027780D">
            <w:pPr>
              <w:pStyle w:val="NoSpacing"/>
              <w:jc w:val="center"/>
              <w:rPr>
                <w:sz w:val="20"/>
                <w:szCs w:val="18"/>
              </w:rPr>
            </w:pPr>
            <w:r w:rsidRPr="00AB23F0">
              <w:rPr>
                <w:sz w:val="20"/>
                <w:szCs w:val="18"/>
              </w:rPr>
              <w:t xml:space="preserve">Initial Data  </w:t>
            </w:r>
            <w:proofErr w:type="gramStart"/>
            <w:r w:rsidRPr="00AB23F0">
              <w:rPr>
                <w:sz w:val="20"/>
                <w:szCs w:val="18"/>
              </w:rPr>
              <w:t xml:space="preserve">   (</w:t>
            </w:r>
            <w:proofErr w:type="gramEnd"/>
            <w:r w:rsidRPr="00AB23F0">
              <w:rPr>
                <w:sz w:val="20"/>
                <w:szCs w:val="18"/>
              </w:rPr>
              <w:t>@ Greeley)</w:t>
            </w:r>
          </w:p>
        </w:tc>
      </w:tr>
      <w:tr w:rsidR="0035056D" w14:paraId="47EA37C1" w14:textId="77777777" w:rsidTr="00717C1B">
        <w:trPr>
          <w:trHeight w:val="327"/>
        </w:trPr>
        <w:tc>
          <w:tcPr>
            <w:tcW w:w="3870" w:type="dxa"/>
            <w:tcBorders>
              <w:top w:val="single" w:sz="4" w:space="0" w:color="auto"/>
            </w:tcBorders>
            <w:shd w:val="clear" w:color="auto" w:fill="F1EDFF"/>
          </w:tcPr>
          <w:p w14:paraId="616B9806" w14:textId="532B79E1" w:rsidR="0035056D" w:rsidRPr="00AB23F0" w:rsidRDefault="00E4781A" w:rsidP="0088493B">
            <w:pPr>
              <w:pStyle w:val="NoSpacing"/>
              <w:rPr>
                <w:sz w:val="20"/>
                <w:szCs w:val="18"/>
              </w:rPr>
            </w:pPr>
            <w:r w:rsidRPr="00AB23F0">
              <w:rPr>
                <w:sz w:val="20"/>
                <w:szCs w:val="18"/>
              </w:rPr>
              <w:t>Compressor power [</w:t>
            </w:r>
            <w:proofErr w:type="spellStart"/>
            <w:r w:rsidRPr="00AB23F0">
              <w:rPr>
                <w:sz w:val="20"/>
                <w:szCs w:val="18"/>
              </w:rPr>
              <w:t>kWe</w:t>
            </w:r>
            <w:proofErr w:type="spellEnd"/>
            <w:r w:rsidRPr="00AB23F0">
              <w:rPr>
                <w:sz w:val="20"/>
                <w:szCs w:val="18"/>
              </w:rPr>
              <w:t>]</w:t>
            </w:r>
          </w:p>
        </w:tc>
        <w:tc>
          <w:tcPr>
            <w:tcW w:w="1620" w:type="dxa"/>
            <w:tcBorders>
              <w:top w:val="single" w:sz="4" w:space="0" w:color="auto"/>
            </w:tcBorders>
            <w:shd w:val="clear" w:color="auto" w:fill="F1EDFF"/>
            <w:vAlign w:val="center"/>
          </w:tcPr>
          <w:p w14:paraId="77B41A08" w14:textId="7D995431" w:rsidR="0035056D" w:rsidRPr="00AB23F0" w:rsidRDefault="00E4781A" w:rsidP="00E4781A">
            <w:pPr>
              <w:pStyle w:val="NoSpacing"/>
              <w:jc w:val="center"/>
              <w:rPr>
                <w:sz w:val="20"/>
                <w:szCs w:val="18"/>
              </w:rPr>
            </w:pPr>
            <w:r w:rsidRPr="00AB23F0">
              <w:rPr>
                <w:sz w:val="20"/>
                <w:szCs w:val="18"/>
              </w:rPr>
              <w:t>38</w:t>
            </w:r>
          </w:p>
        </w:tc>
        <w:tc>
          <w:tcPr>
            <w:tcW w:w="2070" w:type="dxa"/>
            <w:tcBorders>
              <w:top w:val="single" w:sz="4" w:space="0" w:color="auto"/>
            </w:tcBorders>
            <w:shd w:val="clear" w:color="auto" w:fill="F1EDFF"/>
            <w:vAlign w:val="center"/>
          </w:tcPr>
          <w:p w14:paraId="5357AEC6" w14:textId="1BBCB96E" w:rsidR="0035056D" w:rsidRPr="00AB23F0" w:rsidRDefault="009C0496" w:rsidP="00E4781A">
            <w:pPr>
              <w:pStyle w:val="NoSpacing"/>
              <w:jc w:val="center"/>
              <w:rPr>
                <w:sz w:val="20"/>
                <w:szCs w:val="18"/>
              </w:rPr>
            </w:pPr>
            <w:r w:rsidRPr="00AB23F0">
              <w:rPr>
                <w:sz w:val="20"/>
                <w:szCs w:val="18"/>
              </w:rPr>
              <w:t>34</w:t>
            </w:r>
          </w:p>
        </w:tc>
        <w:tc>
          <w:tcPr>
            <w:tcW w:w="1895" w:type="dxa"/>
            <w:tcBorders>
              <w:top w:val="single" w:sz="4" w:space="0" w:color="auto"/>
            </w:tcBorders>
            <w:shd w:val="clear" w:color="auto" w:fill="F1EDFF"/>
            <w:vAlign w:val="center"/>
          </w:tcPr>
          <w:p w14:paraId="65D8C429" w14:textId="6AA091B7" w:rsidR="0035056D" w:rsidRPr="00AB23F0" w:rsidRDefault="009C0496" w:rsidP="00E4781A">
            <w:pPr>
              <w:pStyle w:val="NoSpacing"/>
              <w:jc w:val="center"/>
              <w:rPr>
                <w:sz w:val="20"/>
                <w:szCs w:val="18"/>
              </w:rPr>
            </w:pPr>
            <w:r w:rsidRPr="00AB23F0">
              <w:rPr>
                <w:sz w:val="20"/>
                <w:szCs w:val="18"/>
              </w:rPr>
              <w:t>34</w:t>
            </w:r>
          </w:p>
        </w:tc>
      </w:tr>
      <w:tr w:rsidR="0035056D" w14:paraId="18FA7FC9" w14:textId="77777777" w:rsidTr="00717C1B">
        <w:trPr>
          <w:trHeight w:val="350"/>
        </w:trPr>
        <w:tc>
          <w:tcPr>
            <w:tcW w:w="3870" w:type="dxa"/>
          </w:tcPr>
          <w:p w14:paraId="7F69BF4D" w14:textId="0AAC89AE" w:rsidR="0035056D" w:rsidRPr="00AB23F0" w:rsidRDefault="0035056D" w:rsidP="0088493B">
            <w:pPr>
              <w:pStyle w:val="NoSpacing"/>
              <w:rPr>
                <w:sz w:val="20"/>
                <w:szCs w:val="18"/>
              </w:rPr>
            </w:pPr>
            <w:r w:rsidRPr="00AB23F0">
              <w:rPr>
                <w:sz w:val="20"/>
                <w:szCs w:val="18"/>
              </w:rPr>
              <w:t>Ice maker thermal power [</w:t>
            </w:r>
            <w:r w:rsidR="00E4781A" w:rsidRPr="00AB23F0">
              <w:rPr>
                <w:sz w:val="20"/>
                <w:szCs w:val="18"/>
              </w:rPr>
              <w:t>TR</w:t>
            </w:r>
            <w:r w:rsidRPr="00AB23F0">
              <w:rPr>
                <w:sz w:val="20"/>
                <w:szCs w:val="18"/>
              </w:rPr>
              <w:t>]</w:t>
            </w:r>
          </w:p>
        </w:tc>
        <w:tc>
          <w:tcPr>
            <w:tcW w:w="1620" w:type="dxa"/>
            <w:vAlign w:val="center"/>
          </w:tcPr>
          <w:p w14:paraId="16DCE529" w14:textId="5999CAD9" w:rsidR="0035056D" w:rsidRPr="00AB23F0" w:rsidRDefault="00E4781A" w:rsidP="00E4781A">
            <w:pPr>
              <w:pStyle w:val="NoSpacing"/>
              <w:jc w:val="center"/>
              <w:rPr>
                <w:sz w:val="20"/>
                <w:szCs w:val="18"/>
              </w:rPr>
            </w:pPr>
            <w:r w:rsidRPr="00AB23F0">
              <w:rPr>
                <w:sz w:val="20"/>
                <w:szCs w:val="18"/>
              </w:rPr>
              <w:t>33</w:t>
            </w:r>
          </w:p>
        </w:tc>
        <w:tc>
          <w:tcPr>
            <w:tcW w:w="2070" w:type="dxa"/>
            <w:vAlign w:val="center"/>
          </w:tcPr>
          <w:p w14:paraId="335016DC" w14:textId="2444F786" w:rsidR="0035056D" w:rsidRPr="00AB23F0" w:rsidRDefault="00E4781A" w:rsidP="00E4781A">
            <w:pPr>
              <w:pStyle w:val="NoSpacing"/>
              <w:jc w:val="center"/>
              <w:rPr>
                <w:sz w:val="20"/>
                <w:szCs w:val="18"/>
              </w:rPr>
            </w:pPr>
            <w:r w:rsidRPr="00AB23F0">
              <w:rPr>
                <w:sz w:val="20"/>
                <w:szCs w:val="18"/>
              </w:rPr>
              <w:t>38</w:t>
            </w:r>
          </w:p>
        </w:tc>
        <w:tc>
          <w:tcPr>
            <w:tcW w:w="1895" w:type="dxa"/>
            <w:vAlign w:val="center"/>
          </w:tcPr>
          <w:p w14:paraId="2289BBE8" w14:textId="5840E1A6" w:rsidR="0035056D" w:rsidRPr="00AB23F0" w:rsidRDefault="00E4781A" w:rsidP="00E4781A">
            <w:pPr>
              <w:pStyle w:val="NoSpacing"/>
              <w:jc w:val="center"/>
              <w:rPr>
                <w:sz w:val="20"/>
                <w:szCs w:val="18"/>
              </w:rPr>
            </w:pPr>
            <w:r w:rsidRPr="00AB23F0">
              <w:rPr>
                <w:sz w:val="20"/>
                <w:szCs w:val="18"/>
              </w:rPr>
              <w:t>36</w:t>
            </w:r>
          </w:p>
        </w:tc>
      </w:tr>
      <w:tr w:rsidR="0035056D" w14:paraId="6FEAD95B" w14:textId="77777777" w:rsidTr="00717C1B">
        <w:trPr>
          <w:trHeight w:val="350"/>
        </w:trPr>
        <w:tc>
          <w:tcPr>
            <w:tcW w:w="3870" w:type="dxa"/>
            <w:shd w:val="clear" w:color="auto" w:fill="F1EDFF"/>
          </w:tcPr>
          <w:p w14:paraId="5D0506F4" w14:textId="2AD2E088" w:rsidR="0035056D" w:rsidRPr="00AB23F0" w:rsidRDefault="00E4781A" w:rsidP="0088493B">
            <w:pPr>
              <w:pStyle w:val="NoSpacing"/>
              <w:rPr>
                <w:sz w:val="20"/>
                <w:szCs w:val="18"/>
              </w:rPr>
            </w:pPr>
            <w:r w:rsidRPr="00AB23F0">
              <w:rPr>
                <w:sz w:val="20"/>
                <w:szCs w:val="18"/>
              </w:rPr>
              <w:t>Moisture absorption rate [GPH]</w:t>
            </w:r>
          </w:p>
        </w:tc>
        <w:tc>
          <w:tcPr>
            <w:tcW w:w="1620" w:type="dxa"/>
            <w:shd w:val="clear" w:color="auto" w:fill="F1EDFF"/>
            <w:vAlign w:val="center"/>
          </w:tcPr>
          <w:p w14:paraId="24E89CAD" w14:textId="21E7FA15" w:rsidR="0035056D" w:rsidRPr="00AB23F0" w:rsidRDefault="009C0496" w:rsidP="00E4781A">
            <w:pPr>
              <w:pStyle w:val="NoSpacing"/>
              <w:jc w:val="center"/>
              <w:rPr>
                <w:sz w:val="20"/>
                <w:szCs w:val="18"/>
              </w:rPr>
            </w:pPr>
            <w:r w:rsidRPr="00AB23F0">
              <w:rPr>
                <w:sz w:val="20"/>
                <w:szCs w:val="18"/>
              </w:rPr>
              <w:t>7</w:t>
            </w:r>
          </w:p>
        </w:tc>
        <w:tc>
          <w:tcPr>
            <w:tcW w:w="2070" w:type="dxa"/>
            <w:shd w:val="clear" w:color="auto" w:fill="F1EDFF"/>
            <w:vAlign w:val="center"/>
          </w:tcPr>
          <w:p w14:paraId="0ACF711E" w14:textId="0F7113EB" w:rsidR="0035056D" w:rsidRPr="00AB23F0" w:rsidRDefault="00E4781A" w:rsidP="00E4781A">
            <w:pPr>
              <w:pStyle w:val="NoSpacing"/>
              <w:jc w:val="center"/>
              <w:rPr>
                <w:sz w:val="20"/>
                <w:szCs w:val="18"/>
              </w:rPr>
            </w:pPr>
            <w:r w:rsidRPr="00AB23F0">
              <w:rPr>
                <w:sz w:val="20"/>
                <w:szCs w:val="18"/>
              </w:rPr>
              <w:t>NA</w:t>
            </w:r>
          </w:p>
        </w:tc>
        <w:tc>
          <w:tcPr>
            <w:tcW w:w="1895" w:type="dxa"/>
            <w:shd w:val="clear" w:color="auto" w:fill="F1EDFF"/>
            <w:vAlign w:val="center"/>
          </w:tcPr>
          <w:p w14:paraId="53333E53" w14:textId="0015E628" w:rsidR="0035056D" w:rsidRPr="00AB23F0" w:rsidRDefault="00E4781A" w:rsidP="00E4781A">
            <w:pPr>
              <w:pStyle w:val="NoSpacing"/>
              <w:jc w:val="center"/>
              <w:rPr>
                <w:sz w:val="20"/>
                <w:szCs w:val="18"/>
              </w:rPr>
            </w:pPr>
            <w:r w:rsidRPr="00AB23F0">
              <w:rPr>
                <w:sz w:val="20"/>
                <w:szCs w:val="18"/>
              </w:rPr>
              <w:t>8</w:t>
            </w:r>
          </w:p>
        </w:tc>
      </w:tr>
      <w:tr w:rsidR="00E4781A" w14:paraId="1C5566A8" w14:textId="77777777" w:rsidTr="00717C1B">
        <w:trPr>
          <w:trHeight w:val="350"/>
        </w:trPr>
        <w:tc>
          <w:tcPr>
            <w:tcW w:w="3870" w:type="dxa"/>
          </w:tcPr>
          <w:p w14:paraId="759E90CA" w14:textId="63C635D2" w:rsidR="00E4781A" w:rsidRPr="00AB23F0" w:rsidRDefault="005E1044" w:rsidP="0088493B">
            <w:pPr>
              <w:pStyle w:val="NoSpacing"/>
              <w:rPr>
                <w:sz w:val="20"/>
                <w:szCs w:val="18"/>
              </w:rPr>
            </w:pPr>
            <w:r w:rsidRPr="00AB23F0">
              <w:rPr>
                <w:sz w:val="20"/>
                <w:szCs w:val="18"/>
              </w:rPr>
              <w:t>Cooling capacity [TR]</w:t>
            </w:r>
          </w:p>
        </w:tc>
        <w:tc>
          <w:tcPr>
            <w:tcW w:w="1620" w:type="dxa"/>
            <w:vAlign w:val="center"/>
          </w:tcPr>
          <w:p w14:paraId="5F258BB1" w14:textId="5F6ACF37" w:rsidR="00E4781A" w:rsidRPr="00AB23F0" w:rsidRDefault="005E1044" w:rsidP="00E4781A">
            <w:pPr>
              <w:pStyle w:val="NoSpacing"/>
              <w:jc w:val="center"/>
              <w:rPr>
                <w:sz w:val="20"/>
                <w:szCs w:val="18"/>
              </w:rPr>
            </w:pPr>
            <w:r w:rsidRPr="00AB23F0">
              <w:rPr>
                <w:sz w:val="20"/>
                <w:szCs w:val="18"/>
              </w:rPr>
              <w:t>24</w:t>
            </w:r>
          </w:p>
        </w:tc>
        <w:tc>
          <w:tcPr>
            <w:tcW w:w="2070" w:type="dxa"/>
            <w:vAlign w:val="center"/>
          </w:tcPr>
          <w:p w14:paraId="3E6CFE4F" w14:textId="4B6A9AE4" w:rsidR="00E4781A" w:rsidRPr="00AB23F0" w:rsidRDefault="005E1044" w:rsidP="00E4781A">
            <w:pPr>
              <w:pStyle w:val="NoSpacing"/>
              <w:jc w:val="center"/>
              <w:rPr>
                <w:sz w:val="20"/>
                <w:szCs w:val="18"/>
              </w:rPr>
            </w:pPr>
            <w:r w:rsidRPr="00AB23F0">
              <w:rPr>
                <w:sz w:val="20"/>
                <w:szCs w:val="18"/>
              </w:rPr>
              <w:t>24</w:t>
            </w:r>
          </w:p>
        </w:tc>
        <w:tc>
          <w:tcPr>
            <w:tcW w:w="1895" w:type="dxa"/>
            <w:vAlign w:val="center"/>
          </w:tcPr>
          <w:p w14:paraId="766503F3" w14:textId="7EC7E4F3" w:rsidR="00E4781A" w:rsidRPr="00AB23F0" w:rsidRDefault="00AC257E" w:rsidP="00E4781A">
            <w:pPr>
              <w:pStyle w:val="NoSpacing"/>
              <w:jc w:val="center"/>
              <w:rPr>
                <w:sz w:val="20"/>
                <w:szCs w:val="18"/>
              </w:rPr>
            </w:pPr>
            <w:r>
              <w:rPr>
                <w:sz w:val="20"/>
                <w:szCs w:val="18"/>
              </w:rPr>
              <w:t>19</w:t>
            </w:r>
          </w:p>
        </w:tc>
      </w:tr>
      <w:tr w:rsidR="00E4781A" w14:paraId="0BADD64E" w14:textId="77777777" w:rsidTr="00717C1B">
        <w:trPr>
          <w:trHeight w:val="350"/>
        </w:trPr>
        <w:tc>
          <w:tcPr>
            <w:tcW w:w="3870" w:type="dxa"/>
            <w:shd w:val="clear" w:color="auto" w:fill="F1EDFF"/>
          </w:tcPr>
          <w:p w14:paraId="79E9E6DD" w14:textId="25DC3000" w:rsidR="00E4781A" w:rsidRPr="00AB23F0" w:rsidRDefault="00E4781A" w:rsidP="00E4781A">
            <w:pPr>
              <w:pStyle w:val="NoSpacing"/>
              <w:rPr>
                <w:sz w:val="20"/>
                <w:szCs w:val="18"/>
              </w:rPr>
            </w:pPr>
            <w:r w:rsidRPr="00AB23F0">
              <w:rPr>
                <w:sz w:val="20"/>
                <w:szCs w:val="18"/>
              </w:rPr>
              <w:t>Brine temperature [°F]</w:t>
            </w:r>
          </w:p>
        </w:tc>
        <w:tc>
          <w:tcPr>
            <w:tcW w:w="1620" w:type="dxa"/>
            <w:shd w:val="clear" w:color="auto" w:fill="F1EDFF"/>
            <w:vAlign w:val="center"/>
          </w:tcPr>
          <w:p w14:paraId="1D4AAE10" w14:textId="0B2A3071" w:rsidR="00E4781A" w:rsidRPr="00AB23F0" w:rsidRDefault="00E4781A" w:rsidP="00E4781A">
            <w:pPr>
              <w:pStyle w:val="NoSpacing"/>
              <w:jc w:val="center"/>
              <w:rPr>
                <w:sz w:val="20"/>
                <w:szCs w:val="18"/>
              </w:rPr>
            </w:pPr>
            <w:r w:rsidRPr="00AB23F0">
              <w:rPr>
                <w:sz w:val="20"/>
                <w:szCs w:val="18"/>
              </w:rPr>
              <w:t>-22.0</w:t>
            </w:r>
          </w:p>
        </w:tc>
        <w:tc>
          <w:tcPr>
            <w:tcW w:w="2070" w:type="dxa"/>
            <w:shd w:val="clear" w:color="auto" w:fill="F1EDFF"/>
            <w:vAlign w:val="center"/>
          </w:tcPr>
          <w:p w14:paraId="5504665D" w14:textId="6C911A9E" w:rsidR="00E4781A" w:rsidRPr="00AB23F0" w:rsidRDefault="00E4781A" w:rsidP="00E4781A">
            <w:pPr>
              <w:pStyle w:val="NoSpacing"/>
              <w:jc w:val="center"/>
              <w:rPr>
                <w:sz w:val="20"/>
                <w:szCs w:val="18"/>
              </w:rPr>
            </w:pPr>
            <w:r w:rsidRPr="00AB23F0">
              <w:rPr>
                <w:sz w:val="20"/>
                <w:szCs w:val="18"/>
              </w:rPr>
              <w:t>-21.6</w:t>
            </w:r>
          </w:p>
        </w:tc>
        <w:tc>
          <w:tcPr>
            <w:tcW w:w="1895" w:type="dxa"/>
            <w:shd w:val="clear" w:color="auto" w:fill="F1EDFF"/>
            <w:vAlign w:val="center"/>
          </w:tcPr>
          <w:p w14:paraId="24D7F3B9" w14:textId="15B708C0" w:rsidR="00E4781A" w:rsidRPr="00AB23F0" w:rsidRDefault="00E4781A" w:rsidP="00E4781A">
            <w:pPr>
              <w:pStyle w:val="NoSpacing"/>
              <w:jc w:val="center"/>
              <w:rPr>
                <w:sz w:val="20"/>
                <w:szCs w:val="18"/>
              </w:rPr>
            </w:pPr>
            <w:r w:rsidRPr="00AB23F0">
              <w:rPr>
                <w:sz w:val="20"/>
                <w:szCs w:val="18"/>
              </w:rPr>
              <w:t>-18.4</w:t>
            </w:r>
          </w:p>
        </w:tc>
      </w:tr>
      <w:tr w:rsidR="00E4781A" w14:paraId="1DF43C11" w14:textId="77777777" w:rsidTr="00717C1B">
        <w:trPr>
          <w:trHeight w:val="350"/>
        </w:trPr>
        <w:tc>
          <w:tcPr>
            <w:tcW w:w="3870" w:type="dxa"/>
          </w:tcPr>
          <w:p w14:paraId="3B72D4E0" w14:textId="429F26AD" w:rsidR="00E4781A" w:rsidRPr="00AB23F0" w:rsidRDefault="005E1044" w:rsidP="00E4781A">
            <w:pPr>
              <w:pStyle w:val="NoSpacing"/>
              <w:rPr>
                <w:sz w:val="20"/>
                <w:szCs w:val="18"/>
              </w:rPr>
            </w:pPr>
            <w:r w:rsidRPr="00AB23F0">
              <w:rPr>
                <w:sz w:val="20"/>
                <w:szCs w:val="18"/>
              </w:rPr>
              <w:t>Storage capacity [</w:t>
            </w:r>
            <w:proofErr w:type="spellStart"/>
            <w:r w:rsidRPr="00AB23F0">
              <w:rPr>
                <w:sz w:val="20"/>
                <w:szCs w:val="18"/>
              </w:rPr>
              <w:t>hr</w:t>
            </w:r>
            <w:proofErr w:type="spellEnd"/>
            <w:r w:rsidRPr="00AB23F0">
              <w:rPr>
                <w:sz w:val="20"/>
                <w:szCs w:val="18"/>
              </w:rPr>
              <w:t>]</w:t>
            </w:r>
          </w:p>
        </w:tc>
        <w:tc>
          <w:tcPr>
            <w:tcW w:w="1620" w:type="dxa"/>
            <w:vAlign w:val="center"/>
          </w:tcPr>
          <w:p w14:paraId="3F5D79B4" w14:textId="2F36EEDA" w:rsidR="00E4781A" w:rsidRPr="00AB23F0" w:rsidRDefault="005E1044" w:rsidP="00E4781A">
            <w:pPr>
              <w:pStyle w:val="NoSpacing"/>
              <w:jc w:val="center"/>
              <w:rPr>
                <w:sz w:val="20"/>
                <w:szCs w:val="18"/>
              </w:rPr>
            </w:pPr>
            <w:r w:rsidRPr="00AB23F0">
              <w:rPr>
                <w:sz w:val="20"/>
                <w:szCs w:val="18"/>
              </w:rPr>
              <w:t>3</w:t>
            </w:r>
          </w:p>
        </w:tc>
        <w:tc>
          <w:tcPr>
            <w:tcW w:w="2070" w:type="dxa"/>
            <w:vAlign w:val="center"/>
          </w:tcPr>
          <w:p w14:paraId="0012D08D" w14:textId="6975F111" w:rsidR="00E4781A" w:rsidRPr="00AB23F0" w:rsidRDefault="005E1044" w:rsidP="00E4781A">
            <w:pPr>
              <w:pStyle w:val="NoSpacing"/>
              <w:jc w:val="center"/>
              <w:rPr>
                <w:sz w:val="20"/>
                <w:szCs w:val="18"/>
              </w:rPr>
            </w:pPr>
            <w:r w:rsidRPr="00AB23F0">
              <w:rPr>
                <w:sz w:val="20"/>
                <w:szCs w:val="18"/>
              </w:rPr>
              <w:t>3</w:t>
            </w:r>
          </w:p>
        </w:tc>
        <w:tc>
          <w:tcPr>
            <w:tcW w:w="1895" w:type="dxa"/>
            <w:vAlign w:val="center"/>
          </w:tcPr>
          <w:p w14:paraId="6CD762BF" w14:textId="7498CB53" w:rsidR="00E4781A" w:rsidRPr="00AB23F0" w:rsidRDefault="00AC257E" w:rsidP="00E4781A">
            <w:pPr>
              <w:pStyle w:val="NoSpacing"/>
              <w:jc w:val="center"/>
              <w:rPr>
                <w:sz w:val="20"/>
                <w:szCs w:val="18"/>
              </w:rPr>
            </w:pPr>
            <w:r>
              <w:rPr>
                <w:sz w:val="20"/>
                <w:szCs w:val="18"/>
              </w:rPr>
              <w:t>5</w:t>
            </w:r>
          </w:p>
        </w:tc>
      </w:tr>
      <w:tr w:rsidR="00E4781A" w14:paraId="5454E58F" w14:textId="77777777" w:rsidTr="00717C1B">
        <w:trPr>
          <w:trHeight w:val="350"/>
        </w:trPr>
        <w:tc>
          <w:tcPr>
            <w:tcW w:w="3870" w:type="dxa"/>
            <w:shd w:val="clear" w:color="auto" w:fill="F1EDFF"/>
          </w:tcPr>
          <w:p w14:paraId="1627E1C9" w14:textId="328334F6" w:rsidR="00C71E31" w:rsidRPr="00AB23F0" w:rsidRDefault="00C71E31" w:rsidP="00E4781A">
            <w:pPr>
              <w:pStyle w:val="NoSpacing"/>
              <w:rPr>
                <w:sz w:val="20"/>
                <w:szCs w:val="18"/>
              </w:rPr>
            </w:pPr>
            <w:r w:rsidRPr="00AB23F0">
              <w:rPr>
                <w:sz w:val="20"/>
                <w:szCs w:val="18"/>
              </w:rPr>
              <w:t>Cycle COP</w:t>
            </w:r>
          </w:p>
        </w:tc>
        <w:tc>
          <w:tcPr>
            <w:tcW w:w="1620" w:type="dxa"/>
            <w:shd w:val="clear" w:color="auto" w:fill="F1EDFF"/>
            <w:vAlign w:val="center"/>
          </w:tcPr>
          <w:p w14:paraId="130D9711" w14:textId="54E72BC4" w:rsidR="00E4781A" w:rsidRPr="00AB23F0" w:rsidRDefault="00C71E31" w:rsidP="00E4781A">
            <w:pPr>
              <w:pStyle w:val="NoSpacing"/>
              <w:jc w:val="center"/>
              <w:rPr>
                <w:sz w:val="20"/>
                <w:szCs w:val="18"/>
              </w:rPr>
            </w:pPr>
            <w:r w:rsidRPr="00AB23F0">
              <w:rPr>
                <w:sz w:val="20"/>
                <w:szCs w:val="18"/>
              </w:rPr>
              <w:t>1</w:t>
            </w:r>
          </w:p>
        </w:tc>
        <w:tc>
          <w:tcPr>
            <w:tcW w:w="2070" w:type="dxa"/>
            <w:shd w:val="clear" w:color="auto" w:fill="F1EDFF"/>
            <w:vAlign w:val="center"/>
          </w:tcPr>
          <w:p w14:paraId="0B691FC0" w14:textId="0B840E0A" w:rsidR="00E4781A" w:rsidRPr="00AB23F0" w:rsidRDefault="00C71E31" w:rsidP="00E4781A">
            <w:pPr>
              <w:pStyle w:val="NoSpacing"/>
              <w:jc w:val="center"/>
              <w:rPr>
                <w:sz w:val="20"/>
                <w:szCs w:val="18"/>
              </w:rPr>
            </w:pPr>
            <w:r w:rsidRPr="00AB23F0">
              <w:rPr>
                <w:sz w:val="20"/>
                <w:szCs w:val="18"/>
              </w:rPr>
              <w:t>0.97</w:t>
            </w:r>
          </w:p>
        </w:tc>
        <w:tc>
          <w:tcPr>
            <w:tcW w:w="1895" w:type="dxa"/>
            <w:shd w:val="clear" w:color="auto" w:fill="F1EDFF"/>
            <w:vAlign w:val="center"/>
          </w:tcPr>
          <w:p w14:paraId="5AF3C18B" w14:textId="370E3F40" w:rsidR="00E4781A" w:rsidRPr="00AB23F0" w:rsidRDefault="00C71E31" w:rsidP="00E4781A">
            <w:pPr>
              <w:pStyle w:val="NoSpacing"/>
              <w:jc w:val="center"/>
              <w:rPr>
                <w:sz w:val="20"/>
                <w:szCs w:val="18"/>
              </w:rPr>
            </w:pPr>
            <w:r w:rsidRPr="00AB23F0">
              <w:rPr>
                <w:sz w:val="20"/>
                <w:szCs w:val="18"/>
              </w:rPr>
              <w:t>0.79</w:t>
            </w:r>
          </w:p>
        </w:tc>
      </w:tr>
    </w:tbl>
    <w:p w14:paraId="06E98587" w14:textId="77777777" w:rsidR="0035056D" w:rsidRDefault="0035056D" w:rsidP="0088493B">
      <w:pPr>
        <w:pStyle w:val="NoSpacing"/>
      </w:pPr>
    </w:p>
    <w:p w14:paraId="155C0FDF" w14:textId="53EEC36E" w:rsidR="0088493B" w:rsidRDefault="00715E53" w:rsidP="0088493B">
      <w:pPr>
        <w:pStyle w:val="NoSpacing"/>
      </w:pPr>
      <w:r>
        <w:t xml:space="preserve">To date, the system has provided 22MWh of cooling, created 1,200,000lb of ice and removed over 2000 gallons of water from the facility. </w:t>
      </w:r>
      <w:r w:rsidR="00AE2650">
        <w:t xml:space="preserve">Trailing </w:t>
      </w:r>
      <w:r w:rsidR="000E2263">
        <w:t>20-day</w:t>
      </w:r>
      <w:r w:rsidR="00AE2650">
        <w:t xml:space="preserve"> availability as of November 14</w:t>
      </w:r>
      <w:r w:rsidR="00AE2650" w:rsidRPr="00AE2650">
        <w:rPr>
          <w:vertAlign w:val="superscript"/>
        </w:rPr>
        <w:t>th</w:t>
      </w:r>
      <w:r w:rsidR="00AE2650">
        <w:t xml:space="preserve"> was 54%. </w:t>
      </w:r>
    </w:p>
    <w:p w14:paraId="296ECCC3" w14:textId="5DD35FF4" w:rsidR="00AE2650" w:rsidRPr="00AE2650" w:rsidRDefault="0027780D" w:rsidP="0088493B">
      <w:pPr>
        <w:pStyle w:val="NoSpacing"/>
      </w:pPr>
      <w:r w:rsidRPr="00DB0C53">
        <w:rPr>
          <w:b/>
          <w:bCs/>
        </w:rPr>
        <w:t xml:space="preserve">Unequivocally, Rebound has demonstrated its ability to model, design, build, install, and commission a large piece of industrial equipment that delivers its intended value. </w:t>
      </w:r>
      <w:r w:rsidR="00376985" w:rsidRPr="00376985">
        <w:rPr>
          <w:b/>
          <w:bCs/>
        </w:rPr>
        <w:t>Extrapolated to full impact, this thermodynamic operation has the potential of providing $480,000 of additional margin each year.</w:t>
      </w:r>
      <w:r w:rsidR="00376985">
        <w:t xml:space="preserve"> </w:t>
      </w:r>
    </w:p>
    <w:p w14:paraId="41DFEC60" w14:textId="48A5390E" w:rsidR="0088493B" w:rsidRDefault="00555C6D" w:rsidP="0088493B">
      <w:pPr>
        <w:pStyle w:val="NoSpacing"/>
        <w:rPr>
          <w:b/>
          <w:bCs/>
        </w:rPr>
      </w:pPr>
      <w:bookmarkStart w:id="0" w:name="OLE_LINK1"/>
      <w:r>
        <w:rPr>
          <w:b/>
          <w:bCs/>
        </w:rPr>
        <w:lastRenderedPageBreak/>
        <w:t>CURRENT GREELEY IMPACT</w:t>
      </w:r>
    </w:p>
    <w:bookmarkEnd w:id="0"/>
    <w:p w14:paraId="39B27F46" w14:textId="3E247840" w:rsidR="00AE2650" w:rsidRDefault="00E56BD7" w:rsidP="0088493B">
      <w:pPr>
        <w:pStyle w:val="NoSpacing"/>
      </w:pPr>
      <w:r>
        <w:t xml:space="preserve">With the initial data that has been produced, a clear drying trend has been observed on the dock. Figure 2 shows two </w:t>
      </w:r>
      <w:r w:rsidR="00111218">
        <w:t xml:space="preserve">dock locations </w:t>
      </w:r>
      <w:r>
        <w:t xml:space="preserve">each of which shows a robust positive impact from Ice Point’s operation. A clear reduction in dew point temperature is shown that is present across multiple ambient conditions.  </w:t>
      </w:r>
    </w:p>
    <w:p w14:paraId="0603CB5C" w14:textId="77777777" w:rsidR="00AE2650" w:rsidRDefault="00AE2650" w:rsidP="0088493B">
      <w:pPr>
        <w:pStyle w:val="NoSpacing"/>
      </w:pPr>
    </w:p>
    <w:p w14:paraId="6E8B56E6" w14:textId="4BA86F9C" w:rsidR="0027780D" w:rsidRDefault="00AE2650" w:rsidP="0027780D">
      <w:pPr>
        <w:pStyle w:val="NoSpacing"/>
        <w:keepNext/>
      </w:pPr>
      <w:r>
        <w:rPr>
          <w:noProof/>
        </w:rPr>
        <w:drawing>
          <wp:inline distT="0" distB="0" distL="0" distR="0" wp14:anchorId="6BADB9B6" wp14:editId="51066849">
            <wp:extent cx="2932913" cy="1729105"/>
            <wp:effectExtent l="0" t="0" r="1270" b="0"/>
            <wp:docPr id="1360477887" name="Picture 1" descr="A graph showing different colored do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0477887" name="Picture 1" descr="A graph showing different colored dots&#10;&#10;Description automatically generated with medium confidence"/>
                    <pic:cNvPicPr/>
                  </pic:nvPicPr>
                  <pic:blipFill rotWithShape="1">
                    <a:blip r:embed="rId9">
                      <a:extLst>
                        <a:ext uri="{28A0092B-C50C-407E-A947-70E740481C1C}">
                          <a14:useLocalDpi xmlns:a14="http://schemas.microsoft.com/office/drawing/2010/main" val="0"/>
                        </a:ext>
                      </a:extLst>
                    </a:blip>
                    <a:srcRect t="4890"/>
                    <a:stretch/>
                  </pic:blipFill>
                  <pic:spPr bwMode="auto">
                    <a:xfrm>
                      <a:off x="0" y="0"/>
                      <a:ext cx="2997681" cy="1767289"/>
                    </a:xfrm>
                    <a:prstGeom prst="rect">
                      <a:avLst/>
                    </a:prstGeom>
                    <a:ln>
                      <a:noFill/>
                    </a:ln>
                    <a:extLst>
                      <a:ext uri="{53640926-AAD7-44D8-BBD7-CCE9431645EC}">
                        <a14:shadowObscured xmlns:a14="http://schemas.microsoft.com/office/drawing/2010/main"/>
                      </a:ext>
                    </a:extLst>
                  </pic:spPr>
                </pic:pic>
              </a:graphicData>
            </a:graphic>
          </wp:inline>
        </w:drawing>
      </w:r>
      <w:r>
        <w:rPr>
          <w:noProof/>
        </w:rPr>
        <w:drawing>
          <wp:inline distT="0" distB="0" distL="0" distR="0" wp14:anchorId="17CE929C" wp14:editId="4683ED20">
            <wp:extent cx="2909570" cy="1726997"/>
            <wp:effectExtent l="0" t="0" r="0" b="635"/>
            <wp:docPr id="10598093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980931" name="Picture 105980931"/>
                    <pic:cNvPicPr/>
                  </pic:nvPicPr>
                  <pic:blipFill rotWithShape="1">
                    <a:blip r:embed="rId10">
                      <a:extLst>
                        <a:ext uri="{28A0092B-C50C-407E-A947-70E740481C1C}">
                          <a14:useLocalDpi xmlns:a14="http://schemas.microsoft.com/office/drawing/2010/main" val="0"/>
                        </a:ext>
                      </a:extLst>
                    </a:blip>
                    <a:srcRect t="16566"/>
                    <a:stretch/>
                  </pic:blipFill>
                  <pic:spPr bwMode="auto">
                    <a:xfrm>
                      <a:off x="0" y="0"/>
                      <a:ext cx="2909570" cy="1726997"/>
                    </a:xfrm>
                    <a:prstGeom prst="rect">
                      <a:avLst/>
                    </a:prstGeom>
                    <a:ln>
                      <a:noFill/>
                    </a:ln>
                    <a:extLst>
                      <a:ext uri="{53640926-AAD7-44D8-BBD7-CCE9431645EC}">
                        <a14:shadowObscured xmlns:a14="http://schemas.microsoft.com/office/drawing/2010/main"/>
                      </a:ext>
                    </a:extLst>
                  </pic:spPr>
                </pic:pic>
              </a:graphicData>
            </a:graphic>
          </wp:inline>
        </w:drawing>
      </w:r>
    </w:p>
    <w:p w14:paraId="7291AA37" w14:textId="15EFF926" w:rsidR="0027780D" w:rsidRPr="00DB0C53" w:rsidRDefault="0027780D" w:rsidP="0027780D">
      <w:pPr>
        <w:pStyle w:val="Caption"/>
        <w:jc w:val="both"/>
        <w:rPr>
          <w:sz w:val="20"/>
          <w:szCs w:val="20"/>
        </w:rPr>
      </w:pPr>
      <w:r w:rsidRPr="00DB0C53">
        <w:rPr>
          <w:sz w:val="20"/>
          <w:szCs w:val="20"/>
        </w:rPr>
        <w:t xml:space="preserve">Figure 2: Impact of IcePoint (purple timepoints) on the dock at Greeley Co facility during </w:t>
      </w:r>
      <w:r w:rsidR="00AE2650">
        <w:rPr>
          <w:sz w:val="20"/>
          <w:szCs w:val="20"/>
        </w:rPr>
        <w:t>May-November 2023</w:t>
      </w:r>
      <w:r w:rsidRPr="00DB0C53">
        <w:rPr>
          <w:sz w:val="20"/>
          <w:szCs w:val="20"/>
        </w:rPr>
        <w:t xml:space="preserve">. </w:t>
      </w:r>
      <w:r w:rsidR="00AE2650">
        <w:rPr>
          <w:sz w:val="20"/>
          <w:szCs w:val="20"/>
        </w:rPr>
        <w:t xml:space="preserve">Grey dots represent baseline. </w:t>
      </w:r>
      <w:r w:rsidRPr="00DB0C53">
        <w:rPr>
          <w:sz w:val="20"/>
          <w:szCs w:val="20"/>
        </w:rPr>
        <w:t xml:space="preserve">Lower </w:t>
      </w:r>
      <w:proofErr w:type="spellStart"/>
      <w:r w:rsidR="00AE2650">
        <w:rPr>
          <w:sz w:val="20"/>
          <w:szCs w:val="20"/>
        </w:rPr>
        <w:t>Tdp</w:t>
      </w:r>
      <w:proofErr w:type="spellEnd"/>
      <w:r w:rsidR="00AE2650">
        <w:rPr>
          <w:sz w:val="20"/>
          <w:szCs w:val="20"/>
        </w:rPr>
        <w:t xml:space="preserve"> is better. </w:t>
      </w:r>
      <w:r w:rsidRPr="00DB0C53">
        <w:rPr>
          <w:sz w:val="20"/>
          <w:szCs w:val="20"/>
        </w:rPr>
        <w:t xml:space="preserve"> </w:t>
      </w:r>
    </w:p>
    <w:p w14:paraId="06B5264F" w14:textId="7DEFE532" w:rsidR="0027780D" w:rsidRDefault="00755A94" w:rsidP="0088493B">
      <w:pPr>
        <w:pStyle w:val="NoSpacing"/>
      </w:pPr>
      <w:r>
        <w:t xml:space="preserve">This impact was anticipated and represents a </w:t>
      </w:r>
      <w:r w:rsidR="000E2263">
        <w:t>3</w:t>
      </w:r>
      <w:r>
        <w:t xml:space="preserve">0% drop in the dock’s relative humidity across the measured ambient temperature conditions. </w:t>
      </w:r>
      <w:r w:rsidR="006D1294">
        <w:t xml:space="preserve">It shows the moisture is being removed from the facility commensurate to the moisture seen accumulated in the system. </w:t>
      </w:r>
    </w:p>
    <w:p w14:paraId="1BE5C876" w14:textId="51F56D4F" w:rsidR="00F541C2" w:rsidRPr="00F541C2" w:rsidRDefault="00F541C2" w:rsidP="0088493B">
      <w:pPr>
        <w:pStyle w:val="NoSpacing"/>
        <w:rPr>
          <w:b/>
          <w:bCs/>
        </w:rPr>
      </w:pPr>
      <w:bookmarkStart w:id="1" w:name="OLE_LINK2"/>
      <w:r>
        <w:rPr>
          <w:b/>
          <w:bCs/>
        </w:rPr>
        <w:t>THERMAL STORAGE CAPABILITY</w:t>
      </w:r>
    </w:p>
    <w:bookmarkEnd w:id="1"/>
    <w:p w14:paraId="43CC1838" w14:textId="3D6240B1" w:rsidR="00F541C2" w:rsidRDefault="00F541C2" w:rsidP="0088493B">
      <w:pPr>
        <w:pStyle w:val="NoSpacing"/>
      </w:pPr>
      <w:r>
        <w:t xml:space="preserve">In addition to validating the system’s thermodynamics and demonstrating moisture removal impact at the facility, Rebound has also used the Greeley facility to demonstrate IcePoint thermal storage capability. Despite only having a tank large enough to provide 3hrs of continuous storage, the Rebound team has demonstrated the flexibility of </w:t>
      </w:r>
      <w:proofErr w:type="spellStart"/>
      <w:r>
        <w:t>IcePoint’s</w:t>
      </w:r>
      <w:proofErr w:type="spellEnd"/>
      <w:r>
        <w:t xml:space="preserve"> thermal agility by ramping down cooling to provide value throughout and entire 5hr peak period event. </w:t>
      </w:r>
      <w:r w:rsidR="00333B2E">
        <w:t xml:space="preserve">Figure 2 shows an example of one such period where, despite consuming almost no power, the IcePoint system provides cooling and moisture control for &gt;5hrs. </w:t>
      </w:r>
    </w:p>
    <w:p w14:paraId="0BE249E7" w14:textId="77777777" w:rsidR="00950A59" w:rsidRDefault="00950A59" w:rsidP="00950A59">
      <w:pPr>
        <w:pStyle w:val="NoSpacing"/>
        <w:keepNext/>
      </w:pPr>
      <w:r>
        <w:rPr>
          <w:noProof/>
        </w:rPr>
        <w:lastRenderedPageBreak/>
        <w:drawing>
          <wp:inline distT="0" distB="0" distL="0" distR="0" wp14:anchorId="2AB0A9B3" wp14:editId="464F6F4C">
            <wp:extent cx="5943600" cy="2697480"/>
            <wp:effectExtent l="0" t="0" r="0" b="0"/>
            <wp:docPr id="1084593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459311" name=""/>
                    <pic:cNvPicPr/>
                  </pic:nvPicPr>
                  <pic:blipFill>
                    <a:blip r:embed="rId11"/>
                    <a:stretch>
                      <a:fillRect/>
                    </a:stretch>
                  </pic:blipFill>
                  <pic:spPr>
                    <a:xfrm>
                      <a:off x="0" y="0"/>
                      <a:ext cx="5943600" cy="2697480"/>
                    </a:xfrm>
                    <a:prstGeom prst="rect">
                      <a:avLst/>
                    </a:prstGeom>
                  </pic:spPr>
                </pic:pic>
              </a:graphicData>
            </a:graphic>
          </wp:inline>
        </w:drawing>
      </w:r>
    </w:p>
    <w:p w14:paraId="0D48B19D" w14:textId="5D51536B" w:rsidR="00F541C2" w:rsidRDefault="00950A59" w:rsidP="00950A59">
      <w:pPr>
        <w:pStyle w:val="Caption"/>
        <w:jc w:val="both"/>
      </w:pPr>
      <w:r>
        <w:t xml:space="preserve">Figure </w:t>
      </w:r>
      <w:fldSimple w:instr=" SEQ Figure \* ARABIC ">
        <w:r w:rsidR="00612A31">
          <w:rPr>
            <w:noProof/>
          </w:rPr>
          <w:t>2</w:t>
        </w:r>
      </w:fldSimple>
      <w:r>
        <w:t xml:space="preserve">: </w:t>
      </w:r>
      <w:r w:rsidR="00333B2E">
        <w:t xml:space="preserve">Demonstration of a 5-hour thermal energy storage period where cooling and moisture absorption is provided despite power consumption being reduced by &gt;90%. </w:t>
      </w:r>
    </w:p>
    <w:p w14:paraId="03904A9C" w14:textId="5E8171EE" w:rsidR="00546CB5" w:rsidRDefault="006D1294" w:rsidP="0088493B">
      <w:pPr>
        <w:pStyle w:val="NoSpacing"/>
      </w:pPr>
      <w:r>
        <w:t xml:space="preserve">With this said, the goal of the project is to show the same impact in the </w:t>
      </w:r>
      <w:r w:rsidR="004720B6">
        <w:t>freezer,</w:t>
      </w:r>
      <w:r w:rsidR="00546CB5">
        <w:t xml:space="preserve"> and this has not</w:t>
      </w:r>
      <w:r w:rsidR="00885E97">
        <w:t xml:space="preserve"> yet</w:t>
      </w:r>
      <w:r w:rsidR="00546CB5">
        <w:t xml:space="preserve"> been achieved. Given the units current level of performance, we would not expect to see this impact and a review of the data confirms this. To have a similar impact on the freezer, we must produce air that is dryer than the freezer and we must do that for long enough to overcome the equilibrium of moisture in the freezer already. </w:t>
      </w:r>
    </w:p>
    <w:p w14:paraId="45F951E3" w14:textId="64FDCFF3" w:rsidR="00676CF1" w:rsidRDefault="00546CB5" w:rsidP="0088493B">
      <w:pPr>
        <w:pStyle w:val="NoSpacing"/>
      </w:pPr>
      <w:r>
        <w:t xml:space="preserve">Greeley Freezer 1 (FR1), measured by 3 independent sensors, is very consistently at </w:t>
      </w:r>
      <w:r w:rsidR="00A35F86">
        <w:t>~</w:t>
      </w:r>
      <w:r w:rsidR="00676CF1">
        <w:t>2-</w:t>
      </w:r>
      <w:r>
        <w:t xml:space="preserve">4°F and </w:t>
      </w:r>
      <w:r w:rsidR="00676CF1">
        <w:t>varies between 65% RH in the summer and 45% RH in the winter corresponding to a dewpoint temperature range of -4</w:t>
      </w:r>
      <w:r w:rsidR="000C0DCC">
        <w:t>°</w:t>
      </w:r>
      <w:r w:rsidR="00676CF1">
        <w:t xml:space="preserve">F to </w:t>
      </w:r>
      <w:r w:rsidR="000C0DCC">
        <w:t xml:space="preserve">-13°F for the summer and winter respectively. Given </w:t>
      </w:r>
      <w:proofErr w:type="spellStart"/>
      <w:r w:rsidR="000C0DCC">
        <w:t>IcePoint’s</w:t>
      </w:r>
      <w:proofErr w:type="spellEnd"/>
      <w:r w:rsidR="000C0DCC">
        <w:t xml:space="preserve"> stable brine activity, an RH of 75% is consistently produced at the wet scrubber outlet. Thus, to have a positive impact on the freezer, we must operate the system such that the brine temperature is below -10°F in the winter and 1°F in the summer. These values are the break-even points and to achieve quick impact, a lower brine temperature is required. Over the last 6 months Rebound has achieved significant system improvements toward this goal. </w:t>
      </w:r>
    </w:p>
    <w:p w14:paraId="6BFF6F75" w14:textId="40AEDC23" w:rsidR="000C0DCC" w:rsidRPr="00F541C2" w:rsidRDefault="000C0DCC" w:rsidP="000C0DCC">
      <w:pPr>
        <w:pStyle w:val="NoSpacing"/>
        <w:rPr>
          <w:b/>
          <w:bCs/>
        </w:rPr>
      </w:pPr>
      <w:r>
        <w:rPr>
          <w:b/>
          <w:bCs/>
        </w:rPr>
        <w:t>IMPROVEMENTS TO DATE</w:t>
      </w:r>
    </w:p>
    <w:p w14:paraId="60F6FD20" w14:textId="2F8E51B9" w:rsidR="00676CF1" w:rsidRDefault="00510E37" w:rsidP="0088493B">
      <w:pPr>
        <w:pStyle w:val="NoSpacing"/>
      </w:pPr>
      <w:r>
        <w:t xml:space="preserve">As discussed in our May 2023 summary, the system was commissioned in </w:t>
      </w:r>
      <w:r w:rsidR="00CA44D0">
        <w:t xml:space="preserve">April 2023 and several integration issues were identified. These included: installation issues with the roof penetration that allowed significant liquid ingress into the facility and design issues with the wet scrubber that resulted in brine-air temperature pinches above spec. </w:t>
      </w:r>
      <w:r w:rsidR="00CA7FE4">
        <w:t xml:space="preserve">Furthermore, the May summary included a discussion of the importance of longer runtimes. </w:t>
      </w:r>
      <w:r w:rsidR="00CA7FE4">
        <w:t>Over the summer both these issues were addressed</w:t>
      </w:r>
      <w:r w:rsidR="00CA7FE4">
        <w:t xml:space="preserve"> and, as we have proceeded through fall of 2023, runtimes have increased. </w:t>
      </w:r>
    </w:p>
    <w:p w14:paraId="7BBCA270" w14:textId="50AF5B8B" w:rsidR="00870345" w:rsidRDefault="00CA44D0" w:rsidP="0088493B">
      <w:pPr>
        <w:pStyle w:val="NoSpacing"/>
      </w:pPr>
      <w:r>
        <w:t xml:space="preserve">In august a roofer found significant faults in with the original roof penetration. These short comings were addressed by adding additional insulation to the curb and by re-sealing the curb with more appropriate materials. Figure 3 shows thermal imaging </w:t>
      </w:r>
      <w:r w:rsidR="00870345">
        <w:t xml:space="preserve">of the damper at similar ambient conditions with (left) no change, (middle) a damper </w:t>
      </w:r>
      <w:r w:rsidR="00870345">
        <w:lastRenderedPageBreak/>
        <w:t xml:space="preserve">installed, and finally (right) a reinsulated and sealed curb. </w:t>
      </w:r>
      <w:r w:rsidR="007C275B">
        <w:t xml:space="preserve">These fixes have stopped the moisture ingress issue and resulted in </w:t>
      </w:r>
      <w:proofErr w:type="gramStart"/>
      <w:r w:rsidR="007C275B">
        <w:t>a</w:t>
      </w:r>
      <w:proofErr w:type="gramEnd"/>
      <w:r w:rsidR="007C275B">
        <w:t xml:space="preserve"> ice-free seal around the penetration. </w:t>
      </w:r>
    </w:p>
    <w:p w14:paraId="6803EF0C" w14:textId="77777777" w:rsidR="007C275B" w:rsidRDefault="00CA44D0" w:rsidP="007C275B">
      <w:pPr>
        <w:pStyle w:val="NoSpacing"/>
        <w:keepNext/>
      </w:pPr>
      <w:r>
        <w:t xml:space="preserve"> </w:t>
      </w:r>
      <w:r w:rsidR="00870345">
        <w:rPr>
          <w:noProof/>
        </w:rPr>
        <w:drawing>
          <wp:inline distT="0" distB="0" distL="0" distR="0" wp14:anchorId="285F2E2A" wp14:editId="7A3FB40E">
            <wp:extent cx="5943600" cy="1917065"/>
            <wp:effectExtent l="0" t="0" r="0" b="635"/>
            <wp:docPr id="1724712631" name="Picture 1" descr="A close-up of a heat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4712631" name="Picture 1" descr="A close-up of a heat map&#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943600" cy="1917065"/>
                    </a:xfrm>
                    <a:prstGeom prst="rect">
                      <a:avLst/>
                    </a:prstGeom>
                  </pic:spPr>
                </pic:pic>
              </a:graphicData>
            </a:graphic>
          </wp:inline>
        </w:drawing>
      </w:r>
    </w:p>
    <w:p w14:paraId="2E8487E5" w14:textId="5C72A79F" w:rsidR="00CA44D0" w:rsidRDefault="007C275B" w:rsidP="007C275B">
      <w:pPr>
        <w:pStyle w:val="Caption"/>
        <w:jc w:val="both"/>
      </w:pPr>
      <w:r>
        <w:t xml:space="preserve">Figure </w:t>
      </w:r>
      <w:fldSimple w:instr=" SEQ Figure \* ARABIC ">
        <w:r w:rsidR="00612A31">
          <w:rPr>
            <w:noProof/>
          </w:rPr>
          <w:t>3</w:t>
        </w:r>
      </w:fldSimple>
      <w:r>
        <w:t>: Improvement in roof penetration since original installation was completed.</w:t>
      </w:r>
    </w:p>
    <w:p w14:paraId="41F4BB2D" w14:textId="73301742" w:rsidR="007C275B" w:rsidRPr="007C275B" w:rsidRDefault="007C275B" w:rsidP="007C275B">
      <w:pPr>
        <w:jc w:val="both"/>
      </w:pPr>
      <w:r>
        <w:t>Over the course of the summer Rebound removed the random packing in the wet scrubber and replaced it with a custom structure packing solution designed by AMACS corporation. This packing has 10X the surface area as the original packing and 50X the thermal conductivity. In addition, Rebound replaced the original brine distribution system supplied by the OEM with a better designed spray package designed in house. These two improvements resulted in a dramatic 10X improvement in the air-brine temperature pinch. Figure 4</w:t>
      </w:r>
      <w:r w:rsidR="003F7482">
        <w:t xml:space="preserve"> </w:t>
      </w:r>
      <w:r w:rsidR="00CA7FE4">
        <w:t xml:space="preserve">shows the impact on pinch that this upgrade had. </w:t>
      </w:r>
    </w:p>
    <w:p w14:paraId="1FD30249" w14:textId="77777777" w:rsidR="00CA44D0" w:rsidRDefault="00EA02CE" w:rsidP="00CA7FE4">
      <w:pPr>
        <w:pStyle w:val="NoSpacing"/>
        <w:keepNext/>
        <w:jc w:val="center"/>
      </w:pPr>
      <w:r>
        <w:rPr>
          <w:noProof/>
        </w:rPr>
        <w:drawing>
          <wp:inline distT="0" distB="0" distL="0" distR="0" wp14:anchorId="5188F8C3" wp14:editId="06614B0D">
            <wp:extent cx="5080000" cy="2651261"/>
            <wp:effectExtent l="0" t="0" r="0" b="3175"/>
            <wp:docPr id="16393097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9309761" name=""/>
                    <pic:cNvPicPr/>
                  </pic:nvPicPr>
                  <pic:blipFill>
                    <a:blip r:embed="rId13"/>
                    <a:stretch>
                      <a:fillRect/>
                    </a:stretch>
                  </pic:blipFill>
                  <pic:spPr>
                    <a:xfrm>
                      <a:off x="0" y="0"/>
                      <a:ext cx="5100028" cy="2661714"/>
                    </a:xfrm>
                    <a:prstGeom prst="rect">
                      <a:avLst/>
                    </a:prstGeom>
                  </pic:spPr>
                </pic:pic>
              </a:graphicData>
            </a:graphic>
          </wp:inline>
        </w:drawing>
      </w:r>
    </w:p>
    <w:p w14:paraId="0377B97C" w14:textId="6D2D883F" w:rsidR="00D04ED1" w:rsidRDefault="00CA44D0" w:rsidP="00CA44D0">
      <w:pPr>
        <w:pStyle w:val="Caption"/>
        <w:jc w:val="both"/>
      </w:pPr>
      <w:r>
        <w:t xml:space="preserve">Figure </w:t>
      </w:r>
      <w:fldSimple w:instr=" SEQ Figure \* ARABIC ">
        <w:r w:rsidR="00612A31">
          <w:rPr>
            <w:noProof/>
          </w:rPr>
          <w:t>4</w:t>
        </w:r>
      </w:fldSimple>
      <w:r w:rsidR="007C275B">
        <w:t xml:space="preserve">: Improvement in wet scrubber performance since original installation was completed. </w:t>
      </w:r>
    </w:p>
    <w:p w14:paraId="525660E0" w14:textId="389ED14B" w:rsidR="00612A31" w:rsidRDefault="00CA7FE4" w:rsidP="00685F33">
      <w:pPr>
        <w:pStyle w:val="NoSpacing"/>
      </w:pPr>
      <w:r>
        <w:t xml:space="preserve">Finally, </w:t>
      </w:r>
      <w:r w:rsidR="0051345E">
        <w:t>regarding</w:t>
      </w:r>
      <w:r>
        <w:t xml:space="preserve"> longer runtimes, </w:t>
      </w:r>
      <w:r w:rsidR="00612A31">
        <w:t xml:space="preserve">significant progress was made over the summer at increasing runtimes. Figure 5 shows the length, total delivered cooling, and average temperature of each cooling run the system has completed. A cooling run is defined as </w:t>
      </w:r>
      <w:proofErr w:type="gramStart"/>
      <w:r w:rsidR="00612A31">
        <w:t>a</w:t>
      </w:r>
      <w:proofErr w:type="gramEnd"/>
      <w:r w:rsidR="00612A31">
        <w:t xml:space="preserve"> uninterrupted delivery of cooling to the facility and can range from only a few </w:t>
      </w:r>
      <w:r w:rsidR="00612A31">
        <w:lastRenderedPageBreak/>
        <w:t xml:space="preserve">minutes, to more than 40 hours. As can be seen in the length and capacity plots below, operation in October and November has shown a significant improvement in both length of run and capacity of cooling delivered since May. Cooling temperature, on the other hand, has gone up slightly as October and November saw significant </w:t>
      </w:r>
      <w:r w:rsidR="00685F33">
        <w:rPr>
          <w:noProof/>
        </w:rPr>
        <w:drawing>
          <wp:anchor distT="0" distB="0" distL="114300" distR="114300" simplePos="0" relativeHeight="251658240" behindDoc="0" locked="0" layoutInCell="1" allowOverlap="1" wp14:anchorId="4E43C253" wp14:editId="1EE6A50D">
            <wp:simplePos x="0" y="0"/>
            <wp:positionH relativeFrom="column">
              <wp:posOffset>-457200</wp:posOffset>
            </wp:positionH>
            <wp:positionV relativeFrom="paragraph">
              <wp:posOffset>995680</wp:posOffset>
            </wp:positionV>
            <wp:extent cx="6756400" cy="2146300"/>
            <wp:effectExtent l="0" t="0" r="0" b="0"/>
            <wp:wrapSquare wrapText="bothSides"/>
            <wp:docPr id="1865291832" name="Picture 5" descr="A graph of a graph of cooling&#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5291832" name="Picture 5" descr="A graph of a graph of cooling&#10;&#10;Description automatically generated with medium confidence"/>
                    <pic:cNvPicPr/>
                  </pic:nvPicPr>
                  <pic:blipFill rotWithShape="1">
                    <a:blip r:embed="rId14">
                      <a:extLst>
                        <a:ext uri="{28A0092B-C50C-407E-A947-70E740481C1C}">
                          <a14:useLocalDpi xmlns:a14="http://schemas.microsoft.com/office/drawing/2010/main" val="0"/>
                        </a:ext>
                      </a:extLst>
                    </a:blip>
                    <a:srcRect t="6014" r="2137" b="11973"/>
                    <a:stretch/>
                  </pic:blipFill>
                  <pic:spPr bwMode="auto">
                    <a:xfrm>
                      <a:off x="0" y="0"/>
                      <a:ext cx="6756400" cy="21463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roofErr w:type="spellStart"/>
      <w:r w:rsidR="00612A31">
        <w:t>VapoFan</w:t>
      </w:r>
      <w:proofErr w:type="spellEnd"/>
      <w:r w:rsidR="00612A31">
        <w:t xml:space="preserve"> operation which results in a warmer brine temp.  </w:t>
      </w:r>
    </w:p>
    <w:p w14:paraId="463F9DA8" w14:textId="252AC7EF" w:rsidR="00612A31" w:rsidRDefault="00612A31" w:rsidP="00612A31">
      <w:pPr>
        <w:pStyle w:val="Caption"/>
        <w:jc w:val="both"/>
      </w:pPr>
      <w:r>
        <w:t xml:space="preserve">Figure </w:t>
      </w:r>
      <w:fldSimple w:instr=" SEQ Figure \* ARABIC ">
        <w:r>
          <w:rPr>
            <w:noProof/>
          </w:rPr>
          <w:t>5</w:t>
        </w:r>
      </w:fldSimple>
      <w:r>
        <w:t>: Cooling run length, capacity, and delivered air temp since the system was commissioned.</w:t>
      </w:r>
    </w:p>
    <w:p w14:paraId="7BF00057" w14:textId="7AEA2E23" w:rsidR="00612A31" w:rsidRDefault="00685F33" w:rsidP="00612A31">
      <w:pPr>
        <w:pStyle w:val="NoSpacing"/>
      </w:pPr>
      <w:r>
        <w:rPr>
          <w:noProof/>
        </w:rPr>
        <w:drawing>
          <wp:anchor distT="0" distB="0" distL="114300" distR="114300" simplePos="0" relativeHeight="251659264" behindDoc="0" locked="0" layoutInCell="1" allowOverlap="1" wp14:anchorId="7503A66E" wp14:editId="6C360A30">
            <wp:simplePos x="0" y="0"/>
            <wp:positionH relativeFrom="column">
              <wp:posOffset>-317500</wp:posOffset>
            </wp:positionH>
            <wp:positionV relativeFrom="paragraph">
              <wp:posOffset>1373505</wp:posOffset>
            </wp:positionV>
            <wp:extent cx="6618605" cy="3149600"/>
            <wp:effectExtent l="0" t="0" r="0" b="0"/>
            <wp:wrapSquare wrapText="bothSides"/>
            <wp:docPr id="19742422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4242205" name=""/>
                    <pic:cNvPicPr/>
                  </pic:nvPicPr>
                  <pic:blipFill>
                    <a:blip r:embed="rId15">
                      <a:extLst>
                        <a:ext uri="{28A0092B-C50C-407E-A947-70E740481C1C}">
                          <a14:useLocalDpi xmlns:a14="http://schemas.microsoft.com/office/drawing/2010/main" val="0"/>
                        </a:ext>
                      </a:extLst>
                    </a:blip>
                    <a:stretch>
                      <a:fillRect/>
                    </a:stretch>
                  </pic:blipFill>
                  <pic:spPr>
                    <a:xfrm>
                      <a:off x="0" y="0"/>
                      <a:ext cx="6618605" cy="3149600"/>
                    </a:xfrm>
                    <a:prstGeom prst="rect">
                      <a:avLst/>
                    </a:prstGeom>
                  </pic:spPr>
                </pic:pic>
              </a:graphicData>
            </a:graphic>
            <wp14:sizeRelH relativeFrom="page">
              <wp14:pctWidth>0</wp14:pctWidth>
            </wp14:sizeRelH>
            <wp14:sizeRelV relativeFrom="page">
              <wp14:pctHeight>0</wp14:pctHeight>
            </wp14:sizeRelV>
          </wp:anchor>
        </w:drawing>
      </w:r>
      <w:r w:rsidR="00612A31">
        <w:t xml:space="preserve">This brine temperature limitation of the </w:t>
      </w:r>
      <w:proofErr w:type="spellStart"/>
      <w:r w:rsidR="00612A31">
        <w:t>VapoFan</w:t>
      </w:r>
      <w:proofErr w:type="spellEnd"/>
      <w:r w:rsidR="00612A31">
        <w:t xml:space="preserve"> has a significant influence on the potential impact the IcePoint unit can have. As </w:t>
      </w:r>
      <w:r w:rsidR="00612A31">
        <w:t>Figure 6 shows</w:t>
      </w:r>
      <w:r w:rsidR="00612A31">
        <w:t xml:space="preserve">, the potential impact has a non-lineage relationship with the total impact. Currently, at a brine temperature around </w:t>
      </w:r>
      <w:r>
        <w:t>-4°F</w:t>
      </w:r>
      <w:r>
        <w:t xml:space="preserve"> </w:t>
      </w:r>
      <w:r w:rsidR="00612A31">
        <w:t>our impact in limited. This is a function of the compressor used in the system</w:t>
      </w:r>
      <w:r>
        <w:t xml:space="preserve"> and currently limited by a reliance on the </w:t>
      </w:r>
      <w:proofErr w:type="spellStart"/>
      <w:r>
        <w:t>VapoFan</w:t>
      </w:r>
      <w:proofErr w:type="spellEnd"/>
      <w:r>
        <w:t xml:space="preserve">. However, Rebound has already demonstrated operation at Greeley using a higher compression ratio machine and that machine is currently </w:t>
      </w:r>
      <w:proofErr w:type="spellStart"/>
      <w:r>
        <w:t>underdevelopment</w:t>
      </w:r>
      <w:proofErr w:type="spellEnd"/>
      <w:r>
        <w:t xml:space="preserve">. </w:t>
      </w:r>
    </w:p>
    <w:p w14:paraId="5221C807" w14:textId="77777777" w:rsidR="00612A31" w:rsidRPr="00F2111F" w:rsidRDefault="00612A31" w:rsidP="00612A31">
      <w:pPr>
        <w:pStyle w:val="Caption"/>
        <w:jc w:val="both"/>
        <w:rPr>
          <w:b w:val="0"/>
          <w:bCs w:val="0"/>
        </w:rPr>
      </w:pPr>
      <w:r>
        <w:t xml:space="preserve">Figure </w:t>
      </w:r>
      <w:r>
        <w:fldChar w:fldCharType="begin"/>
      </w:r>
      <w:r>
        <w:instrText xml:space="preserve"> SEQ Figure \* ARABIC </w:instrText>
      </w:r>
      <w:r>
        <w:fldChar w:fldCharType="separate"/>
      </w:r>
      <w:r>
        <w:rPr>
          <w:noProof/>
        </w:rPr>
        <w:t>6</w:t>
      </w:r>
      <w:r>
        <w:fldChar w:fldCharType="end"/>
      </w:r>
      <w:r>
        <w:t xml:space="preserve">: Anticipated % impact as a function of the brine temperature generated by the system. </w:t>
      </w:r>
    </w:p>
    <w:p w14:paraId="1F082B02" w14:textId="77777777" w:rsidR="00685F33" w:rsidRDefault="00685F33" w:rsidP="004A1503">
      <w:pPr>
        <w:pStyle w:val="NoSpacing"/>
        <w:rPr>
          <w:b/>
          <w:bCs/>
        </w:rPr>
      </w:pPr>
    </w:p>
    <w:p w14:paraId="36C67591" w14:textId="17C5EC55" w:rsidR="00F2111F" w:rsidRDefault="00F2111F" w:rsidP="004A1503">
      <w:pPr>
        <w:pStyle w:val="NoSpacing"/>
        <w:rPr>
          <w:b/>
          <w:bCs/>
        </w:rPr>
      </w:pPr>
      <w:r>
        <w:rPr>
          <w:b/>
          <w:bCs/>
        </w:rPr>
        <w:lastRenderedPageBreak/>
        <w:t>FUTURE IMPACT</w:t>
      </w:r>
    </w:p>
    <w:p w14:paraId="76B6AE2B" w14:textId="42290D79" w:rsidR="00025A46" w:rsidRDefault="00B15FD7" w:rsidP="004A1503">
      <w:pPr>
        <w:pStyle w:val="NoSpacing"/>
      </w:pPr>
      <w:r>
        <w:t xml:space="preserve">As discussed above, the current Greeley system shows unequivocal validation of the IcePoint thermodynamic architecture. It also shows clear impact on the dock humidity and, with </w:t>
      </w:r>
      <w:r w:rsidR="00612A31">
        <w:t>continued</w:t>
      </w:r>
      <w:r>
        <w:t xml:space="preserve"> engineering improvements, will show similar impact on the freezer humidity. </w:t>
      </w:r>
      <w:r w:rsidR="00C16A2C">
        <w:t>These impacts translate to higher facility throughput via lower frosting rates, fewer defrosts, and higher equipment utilizations</w:t>
      </w:r>
      <w:r w:rsidR="004A1503">
        <w:t>.</w:t>
      </w:r>
    </w:p>
    <w:p w14:paraId="21BD7A42" w14:textId="3C5D451E" w:rsidR="00B334B9" w:rsidRDefault="00B334B9" w:rsidP="004A1503">
      <w:pPr>
        <w:pStyle w:val="NoSpacing"/>
      </w:pPr>
      <w:r>
        <w:t xml:space="preserve">The </w:t>
      </w:r>
      <w:r w:rsidR="004720B6">
        <w:t>near-term</w:t>
      </w:r>
      <w:r>
        <w:t xml:space="preserve"> value proposition of IcePoint is to target 10-20% gains in blasting throughput via retrofit integrations with an ROI of </w:t>
      </w:r>
      <w:r w:rsidR="00F83B7B">
        <w:t xml:space="preserve">&lt; </w:t>
      </w:r>
      <w:r>
        <w:t>6 years</w:t>
      </w:r>
      <w:r w:rsidR="008C7971">
        <w:t xml:space="preserve">. </w:t>
      </w:r>
      <w:r w:rsidR="00FC76EF">
        <w:t xml:space="preserve">As we improve the integration, this will increase to 20-30% gains and paybacks in the </w:t>
      </w:r>
      <w:proofErr w:type="gramStart"/>
      <w:r w:rsidR="00FC76EF">
        <w:t>2-4 year</w:t>
      </w:r>
      <w:proofErr w:type="gramEnd"/>
      <w:r w:rsidR="00FC76EF">
        <w:t xml:space="preserve"> range</w:t>
      </w:r>
      <w:r w:rsidR="008C7971">
        <w:t>.</w:t>
      </w:r>
      <w:r>
        <w:t xml:space="preserve"> This </w:t>
      </w:r>
      <w:r w:rsidR="004720B6">
        <w:t>can</w:t>
      </w:r>
      <w:r>
        <w:t xml:space="preserve"> be accomplished through a variety of different integration strategies with varying degrees of direct impact on the blast freezer.</w:t>
      </w:r>
      <w:r w:rsidR="00E53D94">
        <w:t xml:space="preserve"> </w:t>
      </w:r>
    </w:p>
    <w:p w14:paraId="0F57D03D" w14:textId="129E4660" w:rsidR="00C116F2" w:rsidRDefault="00B334B9" w:rsidP="004A1503">
      <w:pPr>
        <w:pStyle w:val="NoSpacing"/>
      </w:pPr>
      <w:r>
        <w:t xml:space="preserve">Greeley </w:t>
      </w:r>
      <w:r w:rsidR="00FC76EF">
        <w:t>#1</w:t>
      </w:r>
      <w:r>
        <w:t xml:space="preserve"> integrates by circulating air out of the dock, removing its heat and moisture, and placing it into the freezer. This creates positive pressure in the freezer that prevents air ingress, but more importantly, it allows IcePoint to actively remove moisture from the freezer</w:t>
      </w:r>
      <w:r w:rsidR="00D339F0">
        <w:t xml:space="preserve"> (unlike dock-only moisture management)</w:t>
      </w:r>
      <w:r>
        <w:t>. The most valuable aspect of the continued testing at Greeley is to unde</w:t>
      </w:r>
      <w:r w:rsidR="00D339F0">
        <w:t xml:space="preserve">rstand this integration scheme’s impact on Greeley’s blast cells.  </w:t>
      </w:r>
    </w:p>
    <w:p w14:paraId="0054F244" w14:textId="0E8F71BB" w:rsidR="00593BD1" w:rsidRPr="001C102E" w:rsidRDefault="00D339F0" w:rsidP="004A1503">
      <w:pPr>
        <w:pStyle w:val="NoSpacing"/>
        <w:rPr>
          <w:color w:val="FF0000"/>
        </w:rPr>
      </w:pPr>
      <w:r>
        <w:t>Currently, the product moisture, (predominantly moisture in cardboard) accounts for roughly 40%</w:t>
      </w:r>
      <w:r>
        <w:rPr>
          <w:rStyle w:val="FootnoteReference"/>
        </w:rPr>
        <w:footnoteReference w:id="1"/>
      </w:r>
      <w:r>
        <w:t xml:space="preserve"> of the frost that forms in a blast cycle. The remaining 60% is thought to come from air ingress. </w:t>
      </w:r>
      <w:r w:rsidR="00593BD1">
        <w:t>A direct blast cell integration that processes 100% of the air in a blast cell could, in theory, prevent all this frost from forming on the coil and augment the coil’s power to increase throughput further. An integration that provides cold dry air directly to the blast cell might only c</w:t>
      </w:r>
      <w:r w:rsidR="004720B6">
        <w:t>apture</w:t>
      </w:r>
      <w:r w:rsidR="00593BD1">
        <w:t xml:space="preserve"> a portion of the product moisture </w:t>
      </w:r>
      <w:r w:rsidR="004720B6">
        <w:t>but</w:t>
      </w:r>
      <w:r w:rsidR="00593BD1">
        <w:t xml:space="preserve"> </w:t>
      </w:r>
      <w:proofErr w:type="gramStart"/>
      <w:r w:rsidR="00593BD1">
        <w:t>all of</w:t>
      </w:r>
      <w:proofErr w:type="gramEnd"/>
      <w:r w:rsidR="00593BD1">
        <w:t xml:space="preserve"> the ingress. Finally, the current integration which only interacts with the freezer may </w:t>
      </w:r>
      <w:r w:rsidR="004720B6">
        <w:t>capture</w:t>
      </w:r>
      <w:r w:rsidR="00593BD1">
        <w:t xml:space="preserve"> only a portion of the 60% ingress value. </w:t>
      </w:r>
      <w:r w:rsidR="004720B6">
        <w:t xml:space="preserve">This supports further investigations </w:t>
      </w:r>
      <w:r w:rsidR="001C102E">
        <w:t xml:space="preserve">of optimized applications that balance </w:t>
      </w:r>
      <w:proofErr w:type="spellStart"/>
      <w:r w:rsidR="001C102E">
        <w:t>IcePoint’s</w:t>
      </w:r>
      <w:proofErr w:type="spellEnd"/>
      <w:r w:rsidR="001C102E">
        <w:t xml:space="preserve"> impact across blasting throughput, labor efficiency, utility costs, and equipment breakage.</w:t>
      </w:r>
    </w:p>
    <w:p w14:paraId="67214661" w14:textId="300ADD57" w:rsidR="00593BD1" w:rsidRDefault="004720B6" w:rsidP="004A1503">
      <w:pPr>
        <w:pStyle w:val="NoSpacing"/>
      </w:pPr>
      <w:r>
        <w:t>R</w:t>
      </w:r>
      <w:r w:rsidR="00593BD1">
        <w:t xml:space="preserve">egardless of what </w:t>
      </w:r>
      <w:r w:rsidR="00F34E6D">
        <w:t xml:space="preserve">integration scheme is used, the value potential is massive. Frost destroys the performance of a blast cell in </w:t>
      </w:r>
      <w:r w:rsidR="00F2111F">
        <w:t>2</w:t>
      </w:r>
      <w:r w:rsidR="00F34E6D">
        <w:t xml:space="preserve"> ways:</w:t>
      </w:r>
    </w:p>
    <w:p w14:paraId="24A4EB40" w14:textId="5AAFC155" w:rsidR="00F34E6D" w:rsidRDefault="00F34E6D" w:rsidP="00F34E6D">
      <w:pPr>
        <w:pStyle w:val="NoSpacing"/>
        <w:numPr>
          <w:ilvl w:val="0"/>
          <w:numId w:val="38"/>
        </w:numPr>
      </w:pPr>
      <w:r>
        <w:t xml:space="preserve">Time spent in </w:t>
      </w:r>
      <w:proofErr w:type="gramStart"/>
      <w:r>
        <w:t>defrost:</w:t>
      </w:r>
      <w:proofErr w:type="gramEnd"/>
      <w:r>
        <w:t xml:space="preserve"> during defrost the refrigeration equipment, the cell itself, the facility infrastructure, and the facility’s operations and maintenance team, or poorly utilized. Blast cells spend anywhere from 6-15%</w:t>
      </w:r>
      <w:r>
        <w:rPr>
          <w:rStyle w:val="FootnoteReference"/>
        </w:rPr>
        <w:footnoteReference w:id="2"/>
      </w:r>
      <w:r>
        <w:t xml:space="preserve"> of their time preparing for defrost, in defrost, or recovering from defrost. </w:t>
      </w:r>
    </w:p>
    <w:p w14:paraId="01C6D996" w14:textId="74D5F855" w:rsidR="00C32182" w:rsidRDefault="00F34E6D" w:rsidP="00F2111F">
      <w:pPr>
        <w:pStyle w:val="NoSpacing"/>
        <w:numPr>
          <w:ilvl w:val="0"/>
          <w:numId w:val="38"/>
        </w:numPr>
      </w:pPr>
      <w:r>
        <w:t xml:space="preserve">Frost inhibits </w:t>
      </w:r>
      <w:r w:rsidR="004720B6">
        <w:t>airflow</w:t>
      </w:r>
      <w:r>
        <w:t xml:space="preserve"> and lowers </w:t>
      </w:r>
      <w:r w:rsidR="00F2111F">
        <w:t>coil</w:t>
      </w:r>
      <w:r>
        <w:t xml:space="preserve"> performance. </w:t>
      </w:r>
      <w:r w:rsidR="00C32182">
        <w:t>As frost grows on a coil it blocks airflow</w:t>
      </w:r>
      <w:r w:rsidR="00F2111F">
        <w:t xml:space="preserve"> and insulates the coil</w:t>
      </w:r>
      <w:r w:rsidR="00C32182">
        <w:t xml:space="preserve">. </w:t>
      </w:r>
      <w:r w:rsidR="00F2111F">
        <w:t xml:space="preserve">A 50% coil blockage due to frost can yield a 90% reduction in airflow. At the same time frosts thermal conductivity is </w:t>
      </w:r>
      <w:r w:rsidR="00C32182">
        <w:t xml:space="preserve">20X </w:t>
      </w:r>
      <w:r w:rsidR="00390D95">
        <w:t>lower than pure ice</w:t>
      </w:r>
      <w:r w:rsidR="00390D95">
        <w:rPr>
          <w:rStyle w:val="FootnoteReference"/>
        </w:rPr>
        <w:footnoteReference w:id="3"/>
      </w:r>
      <w:r w:rsidR="00F2111F">
        <w:t xml:space="preserve"> and </w:t>
      </w:r>
      <w:r w:rsidR="00254E55">
        <w:t>near that of</w:t>
      </w:r>
      <w:r w:rsidR="00F2111F">
        <w:t xml:space="preserve"> </w:t>
      </w:r>
      <w:r w:rsidR="006B0814">
        <w:t>Styrofoam</w:t>
      </w:r>
      <w:r w:rsidR="00F2111F">
        <w:t xml:space="preserve">. </w:t>
      </w:r>
      <w:r w:rsidR="006B0814">
        <w:t>E</w:t>
      </w:r>
      <w:r w:rsidR="00390D95">
        <w:t>ven the most frost resistant coil</w:t>
      </w:r>
      <w:r w:rsidR="00F2111F">
        <w:t xml:space="preserve"> design</w:t>
      </w:r>
      <w:r w:rsidR="00390D95">
        <w:rPr>
          <w:rStyle w:val="FootnoteReference"/>
        </w:rPr>
        <w:footnoteReference w:id="4"/>
      </w:r>
      <w:r w:rsidR="00390D95">
        <w:t xml:space="preserve"> still sees a total time-average</w:t>
      </w:r>
      <w:r w:rsidR="00F2111F">
        <w:t>d</w:t>
      </w:r>
      <w:r w:rsidR="00390D95">
        <w:t xml:space="preserve"> 20% reduction in performance over the course of a blast</w:t>
      </w:r>
      <w:r w:rsidR="00F2111F">
        <w:t xml:space="preserve"> due to frost. </w:t>
      </w:r>
    </w:p>
    <w:p w14:paraId="5B06A92F" w14:textId="1E4A9766" w:rsidR="00AB23F0" w:rsidRPr="001C102E" w:rsidRDefault="00390D95" w:rsidP="00390D95">
      <w:pPr>
        <w:pStyle w:val="NoSpacing"/>
        <w:rPr>
          <w:b/>
          <w:bCs/>
        </w:rPr>
      </w:pPr>
      <w:r w:rsidRPr="001C102E">
        <w:rPr>
          <w:b/>
          <w:bCs/>
        </w:rPr>
        <w:lastRenderedPageBreak/>
        <w:t xml:space="preserve">Altogether, a blast cell </w:t>
      </w:r>
      <w:r w:rsidR="0087766C">
        <w:rPr>
          <w:b/>
          <w:bCs/>
        </w:rPr>
        <w:t xml:space="preserve">successfully </w:t>
      </w:r>
      <w:r w:rsidRPr="001C102E">
        <w:rPr>
          <w:b/>
          <w:bCs/>
        </w:rPr>
        <w:t xml:space="preserve">retrofitted to </w:t>
      </w:r>
      <w:r w:rsidR="004720B6">
        <w:rPr>
          <w:b/>
          <w:bCs/>
        </w:rPr>
        <w:t>eliminate</w:t>
      </w:r>
      <w:r w:rsidRPr="001C102E">
        <w:rPr>
          <w:b/>
          <w:bCs/>
        </w:rPr>
        <w:t xml:space="preserve"> all frost could see up to a 44% increase in throughput. </w:t>
      </w:r>
    </w:p>
    <w:p w14:paraId="75CA50A0" w14:textId="2FACC899" w:rsidR="006B0814" w:rsidRPr="001C102E" w:rsidRDefault="006B0814" w:rsidP="006B0814">
      <w:pPr>
        <w:pStyle w:val="Caption"/>
        <w:keepNext/>
        <w:rPr>
          <w:sz w:val="20"/>
          <w:szCs w:val="20"/>
        </w:rPr>
      </w:pPr>
      <w:r>
        <w:t>T</w:t>
      </w:r>
      <w:r w:rsidRPr="001C102E">
        <w:rPr>
          <w:sz w:val="20"/>
          <w:szCs w:val="20"/>
        </w:rPr>
        <w:t xml:space="preserve">able </w:t>
      </w:r>
      <w:r w:rsidR="00364EE7" w:rsidRPr="001C102E">
        <w:rPr>
          <w:sz w:val="20"/>
          <w:szCs w:val="20"/>
        </w:rPr>
        <w:fldChar w:fldCharType="begin"/>
      </w:r>
      <w:r w:rsidR="00364EE7" w:rsidRPr="001C102E">
        <w:rPr>
          <w:sz w:val="20"/>
          <w:szCs w:val="20"/>
        </w:rPr>
        <w:instrText xml:space="preserve"> SEQ Table \* ARABIC </w:instrText>
      </w:r>
      <w:r w:rsidR="00364EE7" w:rsidRPr="001C102E">
        <w:rPr>
          <w:sz w:val="20"/>
          <w:szCs w:val="20"/>
        </w:rPr>
        <w:fldChar w:fldCharType="separate"/>
      </w:r>
      <w:r w:rsidR="00DC10D6">
        <w:rPr>
          <w:noProof/>
          <w:sz w:val="20"/>
          <w:szCs w:val="20"/>
        </w:rPr>
        <w:t>2</w:t>
      </w:r>
      <w:r w:rsidR="00364EE7" w:rsidRPr="001C102E">
        <w:rPr>
          <w:noProof/>
          <w:sz w:val="20"/>
          <w:szCs w:val="20"/>
        </w:rPr>
        <w:fldChar w:fldCharType="end"/>
      </w:r>
      <w:r w:rsidRPr="001C102E">
        <w:rPr>
          <w:sz w:val="20"/>
          <w:szCs w:val="20"/>
        </w:rPr>
        <w:t>: Required % of theoretical for 3 different throughput focused integration schemes for future IcePoint units.</w:t>
      </w:r>
      <w:r w:rsidRPr="001C102E">
        <w:rPr>
          <w:rStyle w:val="FootnoteReference"/>
          <w:sz w:val="20"/>
          <w:szCs w:val="20"/>
        </w:rPr>
        <w:footnoteReference w:id="5"/>
      </w:r>
    </w:p>
    <w:tbl>
      <w:tblPr>
        <w:tblStyle w:val="TableGrid"/>
        <w:tblW w:w="945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60"/>
        <w:gridCol w:w="1620"/>
        <w:gridCol w:w="2070"/>
        <w:gridCol w:w="1805"/>
      </w:tblGrid>
      <w:tr w:rsidR="00F2111F" w:rsidRPr="00F2111F" w14:paraId="51244A05" w14:textId="77777777" w:rsidTr="00AB23F0">
        <w:trPr>
          <w:trHeight w:val="93"/>
        </w:trPr>
        <w:tc>
          <w:tcPr>
            <w:tcW w:w="3960" w:type="dxa"/>
            <w:tcBorders>
              <w:bottom w:val="single" w:sz="4" w:space="0" w:color="auto"/>
            </w:tcBorders>
            <w:vAlign w:val="bottom"/>
          </w:tcPr>
          <w:p w14:paraId="2495022A" w14:textId="77777777" w:rsidR="00F2111F" w:rsidRPr="00AB23F0" w:rsidRDefault="00F2111F" w:rsidP="00060A01">
            <w:pPr>
              <w:pStyle w:val="NoSpacing"/>
              <w:jc w:val="center"/>
              <w:rPr>
                <w:sz w:val="20"/>
                <w:szCs w:val="18"/>
              </w:rPr>
            </w:pPr>
          </w:p>
        </w:tc>
        <w:tc>
          <w:tcPr>
            <w:tcW w:w="1620" w:type="dxa"/>
            <w:tcBorders>
              <w:bottom w:val="single" w:sz="4" w:space="0" w:color="auto"/>
            </w:tcBorders>
            <w:vAlign w:val="bottom"/>
          </w:tcPr>
          <w:p w14:paraId="0380DD3A" w14:textId="0D62C04C" w:rsidR="00F2111F" w:rsidRPr="00AB23F0" w:rsidRDefault="00F2111F" w:rsidP="00060A01">
            <w:pPr>
              <w:pStyle w:val="NoSpacing"/>
              <w:jc w:val="center"/>
              <w:rPr>
                <w:sz w:val="20"/>
                <w:szCs w:val="18"/>
              </w:rPr>
            </w:pPr>
            <w:r w:rsidRPr="00AB23F0">
              <w:rPr>
                <w:sz w:val="20"/>
                <w:szCs w:val="18"/>
              </w:rPr>
              <w:t>Blast freezer only</w:t>
            </w:r>
          </w:p>
        </w:tc>
        <w:tc>
          <w:tcPr>
            <w:tcW w:w="2070" w:type="dxa"/>
            <w:tcBorders>
              <w:bottom w:val="single" w:sz="4" w:space="0" w:color="auto"/>
            </w:tcBorders>
            <w:vAlign w:val="bottom"/>
          </w:tcPr>
          <w:p w14:paraId="01B3B6FE" w14:textId="45EAA4AA" w:rsidR="00F2111F" w:rsidRPr="00AB23F0" w:rsidRDefault="00E36057" w:rsidP="00060A01">
            <w:pPr>
              <w:pStyle w:val="NoSpacing"/>
              <w:jc w:val="center"/>
              <w:rPr>
                <w:sz w:val="20"/>
                <w:szCs w:val="18"/>
              </w:rPr>
            </w:pPr>
            <w:r w:rsidRPr="00AB23F0">
              <w:rPr>
                <w:sz w:val="20"/>
                <w:szCs w:val="18"/>
              </w:rPr>
              <w:t>Blast freezer via circulation</w:t>
            </w:r>
          </w:p>
        </w:tc>
        <w:tc>
          <w:tcPr>
            <w:tcW w:w="1805" w:type="dxa"/>
            <w:tcBorders>
              <w:bottom w:val="single" w:sz="4" w:space="0" w:color="auto"/>
            </w:tcBorders>
            <w:vAlign w:val="bottom"/>
          </w:tcPr>
          <w:p w14:paraId="667FD53C" w14:textId="4353F38F" w:rsidR="00F2111F" w:rsidRPr="00AB23F0" w:rsidRDefault="00E36057" w:rsidP="00060A01">
            <w:pPr>
              <w:pStyle w:val="NoSpacing"/>
              <w:jc w:val="center"/>
              <w:rPr>
                <w:sz w:val="20"/>
                <w:szCs w:val="18"/>
              </w:rPr>
            </w:pPr>
            <w:r w:rsidRPr="00AB23F0">
              <w:rPr>
                <w:sz w:val="20"/>
                <w:szCs w:val="18"/>
              </w:rPr>
              <w:t>Freezer circulation</w:t>
            </w:r>
          </w:p>
        </w:tc>
      </w:tr>
      <w:tr w:rsidR="00F2111F" w14:paraId="33281E12" w14:textId="77777777" w:rsidTr="00AB23F0">
        <w:trPr>
          <w:trHeight w:val="350"/>
        </w:trPr>
        <w:tc>
          <w:tcPr>
            <w:tcW w:w="3960" w:type="dxa"/>
            <w:shd w:val="clear" w:color="auto" w:fill="F1EDFF"/>
            <w:vAlign w:val="center"/>
          </w:tcPr>
          <w:p w14:paraId="34806047" w14:textId="6A84A298" w:rsidR="00F2111F" w:rsidRPr="00AB23F0" w:rsidRDefault="00F2111F" w:rsidP="00E36057">
            <w:pPr>
              <w:pStyle w:val="NoSpacing"/>
              <w:jc w:val="left"/>
              <w:rPr>
                <w:sz w:val="20"/>
                <w:szCs w:val="18"/>
              </w:rPr>
            </w:pPr>
            <w:r w:rsidRPr="00AB23F0">
              <w:rPr>
                <w:sz w:val="20"/>
                <w:szCs w:val="18"/>
              </w:rPr>
              <w:t>Pallets</w:t>
            </w:r>
            <w:r w:rsidR="00E36057" w:rsidRPr="00AB23F0">
              <w:rPr>
                <w:sz w:val="20"/>
                <w:szCs w:val="18"/>
              </w:rPr>
              <w:t xml:space="preserve">: </w:t>
            </w:r>
            <w:r w:rsidRPr="00AB23F0">
              <w:rPr>
                <w:sz w:val="20"/>
                <w:szCs w:val="18"/>
              </w:rPr>
              <w:t>IcePoint cooling</w:t>
            </w:r>
          </w:p>
        </w:tc>
        <w:tc>
          <w:tcPr>
            <w:tcW w:w="1620" w:type="dxa"/>
            <w:shd w:val="clear" w:color="auto" w:fill="F1EDFF"/>
            <w:vAlign w:val="center"/>
          </w:tcPr>
          <w:p w14:paraId="3BFA455B" w14:textId="7C0FF6DC" w:rsidR="00F2111F" w:rsidRPr="00AB23F0" w:rsidRDefault="00E36057" w:rsidP="00E36057">
            <w:pPr>
              <w:pStyle w:val="NoSpacing"/>
              <w:jc w:val="center"/>
              <w:rPr>
                <w:sz w:val="20"/>
                <w:szCs w:val="18"/>
              </w:rPr>
            </w:pPr>
            <w:r w:rsidRPr="00AB23F0">
              <w:rPr>
                <w:sz w:val="20"/>
                <w:szCs w:val="18"/>
              </w:rPr>
              <w:t>18,000</w:t>
            </w:r>
          </w:p>
        </w:tc>
        <w:tc>
          <w:tcPr>
            <w:tcW w:w="2070" w:type="dxa"/>
            <w:shd w:val="clear" w:color="auto" w:fill="F1EDFF"/>
            <w:vAlign w:val="center"/>
          </w:tcPr>
          <w:p w14:paraId="0B438B6E" w14:textId="26F27CCA" w:rsidR="00F2111F" w:rsidRPr="00AB23F0" w:rsidRDefault="006B0814" w:rsidP="00E36057">
            <w:pPr>
              <w:pStyle w:val="NoSpacing"/>
              <w:jc w:val="center"/>
              <w:rPr>
                <w:sz w:val="20"/>
                <w:szCs w:val="18"/>
              </w:rPr>
            </w:pPr>
            <w:r w:rsidRPr="00AB23F0">
              <w:rPr>
                <w:sz w:val="20"/>
                <w:szCs w:val="18"/>
              </w:rPr>
              <w:t>9,000</w:t>
            </w:r>
          </w:p>
        </w:tc>
        <w:tc>
          <w:tcPr>
            <w:tcW w:w="1805" w:type="dxa"/>
            <w:shd w:val="clear" w:color="auto" w:fill="F1EDFF"/>
            <w:vAlign w:val="center"/>
          </w:tcPr>
          <w:p w14:paraId="3948A67F" w14:textId="5FBF2A9F" w:rsidR="00F2111F" w:rsidRPr="00AB23F0" w:rsidRDefault="006B0814" w:rsidP="00E36057">
            <w:pPr>
              <w:pStyle w:val="NoSpacing"/>
              <w:jc w:val="center"/>
              <w:rPr>
                <w:sz w:val="20"/>
                <w:szCs w:val="18"/>
              </w:rPr>
            </w:pPr>
            <w:r w:rsidRPr="00AB23F0">
              <w:rPr>
                <w:sz w:val="20"/>
                <w:szCs w:val="18"/>
              </w:rPr>
              <w:t>1,000</w:t>
            </w:r>
          </w:p>
        </w:tc>
      </w:tr>
      <w:tr w:rsidR="00F2111F" w14:paraId="3B3F80D0" w14:textId="77777777" w:rsidTr="00AB23F0">
        <w:trPr>
          <w:trHeight w:val="350"/>
        </w:trPr>
        <w:tc>
          <w:tcPr>
            <w:tcW w:w="3960" w:type="dxa"/>
            <w:shd w:val="clear" w:color="auto" w:fill="FFFFFF" w:themeFill="background1"/>
            <w:vAlign w:val="center"/>
          </w:tcPr>
          <w:p w14:paraId="25165A67" w14:textId="468F71D8" w:rsidR="00F2111F" w:rsidRPr="00AB23F0" w:rsidRDefault="00F2111F" w:rsidP="00E36057">
            <w:pPr>
              <w:pStyle w:val="NoSpacing"/>
              <w:jc w:val="left"/>
              <w:rPr>
                <w:sz w:val="20"/>
                <w:szCs w:val="18"/>
              </w:rPr>
            </w:pPr>
            <w:r w:rsidRPr="00AB23F0">
              <w:rPr>
                <w:sz w:val="20"/>
                <w:szCs w:val="18"/>
              </w:rPr>
              <w:t>Pallets</w:t>
            </w:r>
            <w:r w:rsidR="00E36057" w:rsidRPr="00AB23F0">
              <w:rPr>
                <w:sz w:val="20"/>
                <w:szCs w:val="18"/>
              </w:rPr>
              <w:t xml:space="preserve">: </w:t>
            </w:r>
            <w:r w:rsidRPr="00AB23F0">
              <w:rPr>
                <w:sz w:val="20"/>
                <w:szCs w:val="18"/>
              </w:rPr>
              <w:t>lack of defrost</w:t>
            </w:r>
          </w:p>
        </w:tc>
        <w:tc>
          <w:tcPr>
            <w:tcW w:w="1620" w:type="dxa"/>
            <w:shd w:val="clear" w:color="auto" w:fill="FFFFFF" w:themeFill="background1"/>
            <w:vAlign w:val="center"/>
          </w:tcPr>
          <w:p w14:paraId="6596EE4B" w14:textId="50EBAB1A" w:rsidR="00F2111F" w:rsidRPr="00AB23F0" w:rsidRDefault="00E36057" w:rsidP="00E36057">
            <w:pPr>
              <w:pStyle w:val="NoSpacing"/>
              <w:jc w:val="center"/>
              <w:rPr>
                <w:sz w:val="20"/>
                <w:szCs w:val="18"/>
              </w:rPr>
            </w:pPr>
            <w:r w:rsidRPr="00AB23F0">
              <w:rPr>
                <w:sz w:val="20"/>
                <w:szCs w:val="18"/>
              </w:rPr>
              <w:t>9,000</w:t>
            </w:r>
          </w:p>
        </w:tc>
        <w:tc>
          <w:tcPr>
            <w:tcW w:w="2070" w:type="dxa"/>
            <w:shd w:val="clear" w:color="auto" w:fill="FFFFFF" w:themeFill="background1"/>
            <w:vAlign w:val="center"/>
          </w:tcPr>
          <w:p w14:paraId="6A409B05" w14:textId="5CC09EC0" w:rsidR="00F2111F" w:rsidRPr="00AB23F0" w:rsidRDefault="00E36057" w:rsidP="00E36057">
            <w:pPr>
              <w:pStyle w:val="NoSpacing"/>
              <w:jc w:val="center"/>
              <w:rPr>
                <w:sz w:val="20"/>
                <w:szCs w:val="18"/>
              </w:rPr>
            </w:pPr>
            <w:r w:rsidRPr="00AB23F0">
              <w:rPr>
                <w:sz w:val="20"/>
                <w:szCs w:val="18"/>
              </w:rPr>
              <w:t>7,</w:t>
            </w:r>
            <w:r w:rsidR="006B0814" w:rsidRPr="00AB23F0">
              <w:rPr>
                <w:sz w:val="20"/>
                <w:szCs w:val="18"/>
              </w:rPr>
              <w:t>0</w:t>
            </w:r>
            <w:r w:rsidRPr="00AB23F0">
              <w:rPr>
                <w:sz w:val="20"/>
                <w:szCs w:val="18"/>
              </w:rPr>
              <w:t>00</w:t>
            </w:r>
          </w:p>
        </w:tc>
        <w:tc>
          <w:tcPr>
            <w:tcW w:w="1805" w:type="dxa"/>
            <w:shd w:val="clear" w:color="auto" w:fill="FFFFFF" w:themeFill="background1"/>
            <w:vAlign w:val="center"/>
          </w:tcPr>
          <w:p w14:paraId="4B87FE9C" w14:textId="37CE5BC8" w:rsidR="00F2111F" w:rsidRPr="00AB23F0" w:rsidRDefault="006B0814" w:rsidP="00E36057">
            <w:pPr>
              <w:pStyle w:val="NoSpacing"/>
              <w:jc w:val="center"/>
              <w:rPr>
                <w:sz w:val="20"/>
                <w:szCs w:val="18"/>
              </w:rPr>
            </w:pPr>
            <w:r w:rsidRPr="00AB23F0">
              <w:rPr>
                <w:sz w:val="20"/>
                <w:szCs w:val="18"/>
              </w:rPr>
              <w:t>5,000</w:t>
            </w:r>
          </w:p>
        </w:tc>
      </w:tr>
      <w:tr w:rsidR="00F2111F" w14:paraId="17292DE9" w14:textId="77777777" w:rsidTr="00AB23F0">
        <w:trPr>
          <w:trHeight w:val="350"/>
        </w:trPr>
        <w:tc>
          <w:tcPr>
            <w:tcW w:w="3960" w:type="dxa"/>
            <w:shd w:val="clear" w:color="auto" w:fill="F1EDFF"/>
            <w:vAlign w:val="center"/>
          </w:tcPr>
          <w:p w14:paraId="0E3D72BF" w14:textId="076D1BDE" w:rsidR="00F2111F" w:rsidRPr="00AB23F0" w:rsidRDefault="00F2111F" w:rsidP="00E36057">
            <w:pPr>
              <w:pStyle w:val="NoSpacing"/>
              <w:jc w:val="left"/>
              <w:rPr>
                <w:sz w:val="20"/>
                <w:szCs w:val="18"/>
              </w:rPr>
            </w:pPr>
            <w:r w:rsidRPr="00AB23F0">
              <w:rPr>
                <w:sz w:val="20"/>
                <w:szCs w:val="18"/>
              </w:rPr>
              <w:t>Pallets</w:t>
            </w:r>
            <w:r w:rsidR="00E36057" w:rsidRPr="00AB23F0">
              <w:rPr>
                <w:sz w:val="20"/>
                <w:szCs w:val="18"/>
              </w:rPr>
              <w:t xml:space="preserve">: </w:t>
            </w:r>
            <w:r w:rsidRPr="00AB23F0">
              <w:rPr>
                <w:sz w:val="20"/>
                <w:szCs w:val="18"/>
              </w:rPr>
              <w:t>increased coil capacity</w:t>
            </w:r>
          </w:p>
        </w:tc>
        <w:tc>
          <w:tcPr>
            <w:tcW w:w="1620" w:type="dxa"/>
            <w:shd w:val="clear" w:color="auto" w:fill="F1EDFF"/>
            <w:vAlign w:val="center"/>
          </w:tcPr>
          <w:p w14:paraId="6667D24A" w14:textId="14606411" w:rsidR="00F2111F" w:rsidRPr="00AB23F0" w:rsidRDefault="00E36057" w:rsidP="00E36057">
            <w:pPr>
              <w:pStyle w:val="NoSpacing"/>
              <w:jc w:val="center"/>
              <w:rPr>
                <w:sz w:val="20"/>
                <w:szCs w:val="18"/>
              </w:rPr>
            </w:pPr>
            <w:r w:rsidRPr="00AB23F0">
              <w:rPr>
                <w:sz w:val="20"/>
                <w:szCs w:val="18"/>
              </w:rPr>
              <w:t>6,000</w:t>
            </w:r>
          </w:p>
        </w:tc>
        <w:tc>
          <w:tcPr>
            <w:tcW w:w="2070" w:type="dxa"/>
            <w:shd w:val="clear" w:color="auto" w:fill="F1EDFF"/>
            <w:vAlign w:val="center"/>
          </w:tcPr>
          <w:p w14:paraId="37FB56F8" w14:textId="649708BC" w:rsidR="00F2111F" w:rsidRPr="00AB23F0" w:rsidRDefault="006B0814" w:rsidP="00E36057">
            <w:pPr>
              <w:pStyle w:val="NoSpacing"/>
              <w:jc w:val="center"/>
              <w:rPr>
                <w:sz w:val="20"/>
                <w:szCs w:val="18"/>
              </w:rPr>
            </w:pPr>
            <w:r w:rsidRPr="00AB23F0">
              <w:rPr>
                <w:sz w:val="20"/>
                <w:szCs w:val="18"/>
              </w:rPr>
              <w:t>5,000</w:t>
            </w:r>
          </w:p>
        </w:tc>
        <w:tc>
          <w:tcPr>
            <w:tcW w:w="1805" w:type="dxa"/>
            <w:shd w:val="clear" w:color="auto" w:fill="F1EDFF"/>
            <w:vAlign w:val="center"/>
          </w:tcPr>
          <w:p w14:paraId="40444C20" w14:textId="57BE3A45" w:rsidR="00F2111F" w:rsidRPr="00AB23F0" w:rsidRDefault="006B0814" w:rsidP="00E36057">
            <w:pPr>
              <w:pStyle w:val="NoSpacing"/>
              <w:jc w:val="center"/>
              <w:rPr>
                <w:sz w:val="20"/>
                <w:szCs w:val="18"/>
              </w:rPr>
            </w:pPr>
            <w:r w:rsidRPr="00AB23F0">
              <w:rPr>
                <w:sz w:val="20"/>
                <w:szCs w:val="18"/>
              </w:rPr>
              <w:t>4,000</w:t>
            </w:r>
          </w:p>
        </w:tc>
      </w:tr>
      <w:tr w:rsidR="00F2111F" w14:paraId="0040BD99" w14:textId="77777777" w:rsidTr="00AB23F0">
        <w:trPr>
          <w:trHeight w:val="350"/>
        </w:trPr>
        <w:tc>
          <w:tcPr>
            <w:tcW w:w="3960" w:type="dxa"/>
            <w:shd w:val="clear" w:color="auto" w:fill="FFFFFF" w:themeFill="background1"/>
            <w:vAlign w:val="center"/>
          </w:tcPr>
          <w:p w14:paraId="21D305A9" w14:textId="16B5F26D" w:rsidR="00F2111F" w:rsidRPr="00AB23F0" w:rsidRDefault="00E36057" w:rsidP="00E36057">
            <w:pPr>
              <w:pStyle w:val="NoSpacing"/>
              <w:jc w:val="left"/>
              <w:rPr>
                <w:sz w:val="20"/>
                <w:szCs w:val="18"/>
              </w:rPr>
            </w:pPr>
            <w:r w:rsidRPr="00AB23F0">
              <w:rPr>
                <w:sz w:val="20"/>
                <w:szCs w:val="18"/>
              </w:rPr>
              <w:t>Total annual additional margin</w:t>
            </w:r>
          </w:p>
        </w:tc>
        <w:tc>
          <w:tcPr>
            <w:tcW w:w="1620" w:type="dxa"/>
            <w:shd w:val="clear" w:color="auto" w:fill="FFFFFF" w:themeFill="background1"/>
            <w:vAlign w:val="center"/>
          </w:tcPr>
          <w:p w14:paraId="378CD8D8" w14:textId="745703E2" w:rsidR="00F2111F" w:rsidRPr="00AB23F0" w:rsidRDefault="00E741B5" w:rsidP="00E36057">
            <w:pPr>
              <w:pStyle w:val="NoSpacing"/>
              <w:jc w:val="center"/>
              <w:rPr>
                <w:sz w:val="20"/>
                <w:szCs w:val="18"/>
              </w:rPr>
            </w:pPr>
            <w:r w:rsidRPr="00AB23F0">
              <w:rPr>
                <w:sz w:val="20"/>
                <w:szCs w:val="18"/>
              </w:rPr>
              <w:t>$</w:t>
            </w:r>
            <w:r w:rsidR="00E36057" w:rsidRPr="00AB23F0">
              <w:rPr>
                <w:sz w:val="20"/>
                <w:szCs w:val="18"/>
              </w:rPr>
              <w:t>870,000</w:t>
            </w:r>
          </w:p>
        </w:tc>
        <w:tc>
          <w:tcPr>
            <w:tcW w:w="2070" w:type="dxa"/>
            <w:shd w:val="clear" w:color="auto" w:fill="FFFFFF" w:themeFill="background1"/>
            <w:vAlign w:val="center"/>
          </w:tcPr>
          <w:p w14:paraId="3167B601" w14:textId="5DFE0397" w:rsidR="00F2111F" w:rsidRPr="00AB23F0" w:rsidRDefault="00E741B5" w:rsidP="00E36057">
            <w:pPr>
              <w:pStyle w:val="NoSpacing"/>
              <w:jc w:val="center"/>
              <w:rPr>
                <w:sz w:val="20"/>
                <w:szCs w:val="18"/>
              </w:rPr>
            </w:pPr>
            <w:r w:rsidRPr="00AB23F0">
              <w:rPr>
                <w:sz w:val="20"/>
                <w:szCs w:val="18"/>
              </w:rPr>
              <w:t>$</w:t>
            </w:r>
            <w:r w:rsidR="006B0814" w:rsidRPr="00AB23F0">
              <w:rPr>
                <w:sz w:val="20"/>
                <w:szCs w:val="18"/>
              </w:rPr>
              <w:t>58</w:t>
            </w:r>
            <w:r w:rsidR="00AB23F0">
              <w:rPr>
                <w:sz w:val="20"/>
                <w:szCs w:val="18"/>
              </w:rPr>
              <w:t>0</w:t>
            </w:r>
            <w:r w:rsidR="006B0814" w:rsidRPr="00AB23F0">
              <w:rPr>
                <w:sz w:val="20"/>
                <w:szCs w:val="18"/>
              </w:rPr>
              <w:t>,000</w:t>
            </w:r>
          </w:p>
        </w:tc>
        <w:tc>
          <w:tcPr>
            <w:tcW w:w="1805" w:type="dxa"/>
            <w:shd w:val="clear" w:color="auto" w:fill="FFFFFF" w:themeFill="background1"/>
            <w:vAlign w:val="center"/>
          </w:tcPr>
          <w:p w14:paraId="72BE0E8A" w14:textId="475680DB" w:rsidR="00F2111F" w:rsidRPr="00AB23F0" w:rsidRDefault="00E741B5" w:rsidP="00E36057">
            <w:pPr>
              <w:pStyle w:val="NoSpacing"/>
              <w:jc w:val="center"/>
              <w:rPr>
                <w:sz w:val="20"/>
                <w:szCs w:val="18"/>
              </w:rPr>
            </w:pPr>
            <w:r w:rsidRPr="00AB23F0">
              <w:rPr>
                <w:sz w:val="20"/>
                <w:szCs w:val="18"/>
              </w:rPr>
              <w:t>$</w:t>
            </w:r>
            <w:r w:rsidR="006B0814" w:rsidRPr="00AB23F0">
              <w:rPr>
                <w:sz w:val="20"/>
                <w:szCs w:val="18"/>
              </w:rPr>
              <w:t>280,000</w:t>
            </w:r>
          </w:p>
        </w:tc>
      </w:tr>
      <w:tr w:rsidR="00F2111F" w14:paraId="39719D6B" w14:textId="77777777" w:rsidTr="00AB23F0">
        <w:trPr>
          <w:trHeight w:val="350"/>
        </w:trPr>
        <w:tc>
          <w:tcPr>
            <w:tcW w:w="3960" w:type="dxa"/>
            <w:shd w:val="clear" w:color="auto" w:fill="F1EDFF"/>
            <w:vAlign w:val="center"/>
          </w:tcPr>
          <w:p w14:paraId="4EB634A1" w14:textId="6DD09471" w:rsidR="00F2111F" w:rsidRPr="00AB23F0" w:rsidRDefault="00E36057" w:rsidP="00E36057">
            <w:pPr>
              <w:pStyle w:val="NoSpacing"/>
              <w:jc w:val="left"/>
              <w:rPr>
                <w:sz w:val="20"/>
                <w:szCs w:val="18"/>
              </w:rPr>
            </w:pPr>
            <w:r w:rsidRPr="00AB23F0">
              <w:rPr>
                <w:sz w:val="20"/>
                <w:szCs w:val="18"/>
              </w:rPr>
              <w:t>Labor, equipment, utility savings</w:t>
            </w:r>
          </w:p>
        </w:tc>
        <w:tc>
          <w:tcPr>
            <w:tcW w:w="1620" w:type="dxa"/>
            <w:shd w:val="clear" w:color="auto" w:fill="F1EDFF"/>
            <w:vAlign w:val="center"/>
          </w:tcPr>
          <w:p w14:paraId="3F0DD81C" w14:textId="4053FD43" w:rsidR="00F2111F" w:rsidRPr="00AB23F0" w:rsidRDefault="00E741B5" w:rsidP="00E36057">
            <w:pPr>
              <w:pStyle w:val="NoSpacing"/>
              <w:jc w:val="center"/>
              <w:rPr>
                <w:sz w:val="20"/>
                <w:szCs w:val="18"/>
              </w:rPr>
            </w:pPr>
            <w:r w:rsidRPr="00AB23F0">
              <w:rPr>
                <w:sz w:val="20"/>
                <w:szCs w:val="18"/>
              </w:rPr>
              <w:t>$</w:t>
            </w:r>
            <w:r w:rsidR="006B0814" w:rsidRPr="00AB23F0">
              <w:rPr>
                <w:sz w:val="20"/>
                <w:szCs w:val="18"/>
              </w:rPr>
              <w:t>2</w:t>
            </w:r>
            <w:r w:rsidR="00E36057" w:rsidRPr="00AB23F0">
              <w:rPr>
                <w:sz w:val="20"/>
                <w:szCs w:val="18"/>
              </w:rPr>
              <w:t>00,000</w:t>
            </w:r>
          </w:p>
        </w:tc>
        <w:tc>
          <w:tcPr>
            <w:tcW w:w="2070" w:type="dxa"/>
            <w:shd w:val="clear" w:color="auto" w:fill="F1EDFF"/>
            <w:vAlign w:val="center"/>
          </w:tcPr>
          <w:p w14:paraId="11288750" w14:textId="112A1DBD" w:rsidR="00F2111F" w:rsidRPr="00AB23F0" w:rsidRDefault="00E741B5" w:rsidP="00E36057">
            <w:pPr>
              <w:pStyle w:val="NoSpacing"/>
              <w:jc w:val="center"/>
              <w:rPr>
                <w:sz w:val="20"/>
                <w:szCs w:val="18"/>
              </w:rPr>
            </w:pPr>
            <w:r w:rsidRPr="00AB23F0">
              <w:rPr>
                <w:sz w:val="20"/>
                <w:szCs w:val="18"/>
              </w:rPr>
              <w:t>$</w:t>
            </w:r>
            <w:r w:rsidR="00E36057" w:rsidRPr="00AB23F0">
              <w:rPr>
                <w:sz w:val="20"/>
                <w:szCs w:val="18"/>
              </w:rPr>
              <w:t>200,000</w:t>
            </w:r>
          </w:p>
        </w:tc>
        <w:tc>
          <w:tcPr>
            <w:tcW w:w="1805" w:type="dxa"/>
            <w:shd w:val="clear" w:color="auto" w:fill="F1EDFF"/>
            <w:vAlign w:val="center"/>
          </w:tcPr>
          <w:p w14:paraId="5ADBB312" w14:textId="5C9A3729" w:rsidR="00F2111F" w:rsidRPr="00AB23F0" w:rsidRDefault="00E741B5" w:rsidP="00E36057">
            <w:pPr>
              <w:pStyle w:val="NoSpacing"/>
              <w:jc w:val="center"/>
              <w:rPr>
                <w:sz w:val="20"/>
                <w:szCs w:val="18"/>
              </w:rPr>
            </w:pPr>
            <w:r w:rsidRPr="00AB23F0">
              <w:rPr>
                <w:sz w:val="20"/>
                <w:szCs w:val="18"/>
              </w:rPr>
              <w:t>$</w:t>
            </w:r>
            <w:r w:rsidR="00E36057" w:rsidRPr="00AB23F0">
              <w:rPr>
                <w:sz w:val="20"/>
                <w:szCs w:val="18"/>
              </w:rPr>
              <w:t>200,000</w:t>
            </w:r>
          </w:p>
        </w:tc>
      </w:tr>
      <w:tr w:rsidR="00E36057" w14:paraId="15DA5EE8" w14:textId="77777777" w:rsidTr="00AB23F0">
        <w:trPr>
          <w:trHeight w:val="350"/>
        </w:trPr>
        <w:tc>
          <w:tcPr>
            <w:tcW w:w="3960" w:type="dxa"/>
            <w:shd w:val="clear" w:color="auto" w:fill="FFFFFF" w:themeFill="background1"/>
            <w:vAlign w:val="center"/>
          </w:tcPr>
          <w:p w14:paraId="32AA12ED" w14:textId="36FF0F52" w:rsidR="00E36057" w:rsidRPr="00AB23F0" w:rsidRDefault="00E36057" w:rsidP="00E36057">
            <w:pPr>
              <w:pStyle w:val="NoSpacing"/>
              <w:jc w:val="left"/>
              <w:rPr>
                <w:sz w:val="20"/>
                <w:szCs w:val="18"/>
              </w:rPr>
            </w:pPr>
            <w:r w:rsidRPr="00AB23F0">
              <w:rPr>
                <w:sz w:val="20"/>
                <w:szCs w:val="18"/>
              </w:rPr>
              <w:t xml:space="preserve">% theoretical </w:t>
            </w:r>
            <w:r w:rsidR="00AB23F0">
              <w:rPr>
                <w:sz w:val="20"/>
                <w:szCs w:val="18"/>
              </w:rPr>
              <w:t>for</w:t>
            </w:r>
            <w:r w:rsidRPr="00AB23F0">
              <w:rPr>
                <w:sz w:val="20"/>
                <w:szCs w:val="18"/>
              </w:rPr>
              <w:t xml:space="preserve"> </w:t>
            </w:r>
            <w:proofErr w:type="gramStart"/>
            <w:r w:rsidRPr="00AB23F0">
              <w:rPr>
                <w:sz w:val="20"/>
                <w:szCs w:val="18"/>
              </w:rPr>
              <w:t>6 year</w:t>
            </w:r>
            <w:proofErr w:type="gramEnd"/>
            <w:r w:rsidRPr="00AB23F0">
              <w:rPr>
                <w:sz w:val="20"/>
                <w:szCs w:val="18"/>
              </w:rPr>
              <w:t xml:space="preserve"> ROI</w:t>
            </w:r>
          </w:p>
        </w:tc>
        <w:tc>
          <w:tcPr>
            <w:tcW w:w="1620" w:type="dxa"/>
            <w:shd w:val="clear" w:color="auto" w:fill="FFFFFF" w:themeFill="background1"/>
            <w:vAlign w:val="center"/>
          </w:tcPr>
          <w:p w14:paraId="41A4E64A" w14:textId="666AD360" w:rsidR="00E36057" w:rsidRPr="00AB23F0" w:rsidRDefault="00E36057" w:rsidP="00E36057">
            <w:pPr>
              <w:pStyle w:val="NoSpacing"/>
              <w:jc w:val="center"/>
              <w:rPr>
                <w:sz w:val="20"/>
                <w:szCs w:val="18"/>
              </w:rPr>
            </w:pPr>
            <w:r w:rsidRPr="00AB23F0">
              <w:rPr>
                <w:sz w:val="20"/>
                <w:szCs w:val="18"/>
              </w:rPr>
              <w:t>2</w:t>
            </w:r>
            <w:r w:rsidR="00E741B5" w:rsidRPr="00AB23F0">
              <w:rPr>
                <w:sz w:val="20"/>
                <w:szCs w:val="18"/>
              </w:rPr>
              <w:t>0</w:t>
            </w:r>
            <w:r w:rsidRPr="00AB23F0">
              <w:rPr>
                <w:sz w:val="20"/>
                <w:szCs w:val="18"/>
              </w:rPr>
              <w:t>%</w:t>
            </w:r>
          </w:p>
        </w:tc>
        <w:tc>
          <w:tcPr>
            <w:tcW w:w="2070" w:type="dxa"/>
            <w:shd w:val="clear" w:color="auto" w:fill="FFFFFF" w:themeFill="background1"/>
            <w:vAlign w:val="center"/>
          </w:tcPr>
          <w:p w14:paraId="6E2376B4" w14:textId="052AEB4E" w:rsidR="00E36057" w:rsidRPr="00AB23F0" w:rsidRDefault="006B0814" w:rsidP="00E36057">
            <w:pPr>
              <w:pStyle w:val="NoSpacing"/>
              <w:jc w:val="center"/>
              <w:rPr>
                <w:sz w:val="20"/>
                <w:szCs w:val="18"/>
              </w:rPr>
            </w:pPr>
            <w:r w:rsidRPr="00AB23F0">
              <w:rPr>
                <w:sz w:val="20"/>
                <w:szCs w:val="18"/>
              </w:rPr>
              <w:t>3</w:t>
            </w:r>
            <w:r w:rsidR="00E741B5" w:rsidRPr="00AB23F0">
              <w:rPr>
                <w:sz w:val="20"/>
                <w:szCs w:val="18"/>
              </w:rPr>
              <w:t>0</w:t>
            </w:r>
            <w:r w:rsidRPr="00AB23F0">
              <w:rPr>
                <w:sz w:val="20"/>
                <w:szCs w:val="18"/>
              </w:rPr>
              <w:t>%</w:t>
            </w:r>
          </w:p>
        </w:tc>
        <w:tc>
          <w:tcPr>
            <w:tcW w:w="1805" w:type="dxa"/>
            <w:shd w:val="clear" w:color="auto" w:fill="FFFFFF" w:themeFill="background1"/>
            <w:vAlign w:val="center"/>
          </w:tcPr>
          <w:p w14:paraId="618DBEB7" w14:textId="24925B3F" w:rsidR="00E36057" w:rsidRPr="00AB23F0" w:rsidRDefault="006B0814" w:rsidP="00E36057">
            <w:pPr>
              <w:pStyle w:val="NoSpacing"/>
              <w:jc w:val="center"/>
              <w:rPr>
                <w:sz w:val="20"/>
                <w:szCs w:val="18"/>
              </w:rPr>
            </w:pPr>
            <w:r w:rsidRPr="00AB23F0">
              <w:rPr>
                <w:sz w:val="20"/>
                <w:szCs w:val="18"/>
              </w:rPr>
              <w:t>5</w:t>
            </w:r>
            <w:r w:rsidR="00E741B5" w:rsidRPr="00AB23F0">
              <w:rPr>
                <w:sz w:val="20"/>
                <w:szCs w:val="18"/>
              </w:rPr>
              <w:t>0</w:t>
            </w:r>
            <w:r w:rsidRPr="00AB23F0">
              <w:rPr>
                <w:sz w:val="20"/>
                <w:szCs w:val="18"/>
              </w:rPr>
              <w:t>%</w:t>
            </w:r>
          </w:p>
        </w:tc>
      </w:tr>
      <w:tr w:rsidR="00AB23F0" w14:paraId="0B182F79" w14:textId="77777777" w:rsidTr="00AB23F0">
        <w:trPr>
          <w:trHeight w:val="350"/>
        </w:trPr>
        <w:tc>
          <w:tcPr>
            <w:tcW w:w="3960" w:type="dxa"/>
            <w:shd w:val="clear" w:color="auto" w:fill="F1EDFF"/>
            <w:vAlign w:val="center"/>
          </w:tcPr>
          <w:p w14:paraId="4BDE2F95" w14:textId="03B70ED5" w:rsidR="00AB23F0" w:rsidRPr="00AB23F0" w:rsidRDefault="00AB23F0" w:rsidP="00E36057">
            <w:pPr>
              <w:pStyle w:val="NoSpacing"/>
              <w:jc w:val="left"/>
              <w:rPr>
                <w:sz w:val="20"/>
                <w:szCs w:val="18"/>
              </w:rPr>
            </w:pPr>
            <w:r w:rsidRPr="00AB23F0">
              <w:rPr>
                <w:sz w:val="20"/>
                <w:szCs w:val="18"/>
              </w:rPr>
              <w:t xml:space="preserve">% theoretical </w:t>
            </w:r>
            <w:r>
              <w:rPr>
                <w:sz w:val="20"/>
                <w:szCs w:val="18"/>
              </w:rPr>
              <w:t>for</w:t>
            </w:r>
            <w:r w:rsidRPr="00AB23F0">
              <w:rPr>
                <w:sz w:val="20"/>
                <w:szCs w:val="18"/>
              </w:rPr>
              <w:t xml:space="preserve"> </w:t>
            </w:r>
            <w:proofErr w:type="gramStart"/>
            <w:r>
              <w:rPr>
                <w:sz w:val="20"/>
                <w:szCs w:val="18"/>
              </w:rPr>
              <w:t>4</w:t>
            </w:r>
            <w:r w:rsidRPr="00AB23F0">
              <w:rPr>
                <w:sz w:val="20"/>
                <w:szCs w:val="18"/>
              </w:rPr>
              <w:t xml:space="preserve"> year</w:t>
            </w:r>
            <w:proofErr w:type="gramEnd"/>
            <w:r w:rsidRPr="00AB23F0">
              <w:rPr>
                <w:sz w:val="20"/>
                <w:szCs w:val="18"/>
              </w:rPr>
              <w:t xml:space="preserve"> ROI</w:t>
            </w:r>
          </w:p>
        </w:tc>
        <w:tc>
          <w:tcPr>
            <w:tcW w:w="1620" w:type="dxa"/>
            <w:shd w:val="clear" w:color="auto" w:fill="F1EDFF"/>
            <w:vAlign w:val="center"/>
          </w:tcPr>
          <w:p w14:paraId="25D44C6F" w14:textId="3BD6A5A9" w:rsidR="00AB23F0" w:rsidRPr="00AB23F0" w:rsidRDefault="00AB23F0" w:rsidP="00E36057">
            <w:pPr>
              <w:pStyle w:val="NoSpacing"/>
              <w:jc w:val="center"/>
              <w:rPr>
                <w:sz w:val="20"/>
                <w:szCs w:val="18"/>
              </w:rPr>
            </w:pPr>
            <w:r>
              <w:rPr>
                <w:sz w:val="20"/>
                <w:szCs w:val="18"/>
              </w:rPr>
              <w:t>35%</w:t>
            </w:r>
          </w:p>
        </w:tc>
        <w:tc>
          <w:tcPr>
            <w:tcW w:w="2070" w:type="dxa"/>
            <w:shd w:val="clear" w:color="auto" w:fill="F1EDFF"/>
            <w:vAlign w:val="center"/>
          </w:tcPr>
          <w:p w14:paraId="5C8507FA" w14:textId="3CB5FA13" w:rsidR="00AB23F0" w:rsidRPr="00AB23F0" w:rsidRDefault="00AB23F0" w:rsidP="00E36057">
            <w:pPr>
              <w:pStyle w:val="NoSpacing"/>
              <w:jc w:val="center"/>
              <w:rPr>
                <w:sz w:val="20"/>
                <w:szCs w:val="18"/>
              </w:rPr>
            </w:pPr>
            <w:r>
              <w:rPr>
                <w:sz w:val="20"/>
                <w:szCs w:val="18"/>
              </w:rPr>
              <w:t>50%</w:t>
            </w:r>
          </w:p>
        </w:tc>
        <w:tc>
          <w:tcPr>
            <w:tcW w:w="1805" w:type="dxa"/>
            <w:shd w:val="clear" w:color="auto" w:fill="F1EDFF"/>
            <w:vAlign w:val="center"/>
          </w:tcPr>
          <w:p w14:paraId="768FF0DC" w14:textId="293BAC7C" w:rsidR="00AB23F0" w:rsidRPr="00AB23F0" w:rsidRDefault="00AB23F0" w:rsidP="00E36057">
            <w:pPr>
              <w:pStyle w:val="NoSpacing"/>
              <w:jc w:val="center"/>
              <w:rPr>
                <w:sz w:val="20"/>
                <w:szCs w:val="18"/>
              </w:rPr>
            </w:pPr>
            <w:r>
              <w:rPr>
                <w:sz w:val="20"/>
                <w:szCs w:val="18"/>
              </w:rPr>
              <w:t>80%</w:t>
            </w:r>
          </w:p>
        </w:tc>
      </w:tr>
      <w:tr w:rsidR="008C7971" w14:paraId="34723A97" w14:textId="77777777" w:rsidTr="008C7971">
        <w:trPr>
          <w:trHeight w:val="350"/>
        </w:trPr>
        <w:tc>
          <w:tcPr>
            <w:tcW w:w="3960" w:type="dxa"/>
            <w:shd w:val="clear" w:color="auto" w:fill="auto"/>
            <w:vAlign w:val="center"/>
          </w:tcPr>
          <w:p w14:paraId="4D3D9A8A" w14:textId="6D8E3312" w:rsidR="008C7971" w:rsidRPr="00AB23F0" w:rsidRDefault="008C7971" w:rsidP="00E36057">
            <w:pPr>
              <w:pStyle w:val="NoSpacing"/>
              <w:jc w:val="left"/>
              <w:rPr>
                <w:sz w:val="20"/>
                <w:szCs w:val="18"/>
              </w:rPr>
            </w:pPr>
            <w:r>
              <w:rPr>
                <w:sz w:val="20"/>
                <w:szCs w:val="18"/>
              </w:rPr>
              <w:t>Payback at 100% of theoretical</w:t>
            </w:r>
          </w:p>
        </w:tc>
        <w:tc>
          <w:tcPr>
            <w:tcW w:w="1620" w:type="dxa"/>
            <w:shd w:val="clear" w:color="auto" w:fill="auto"/>
            <w:vAlign w:val="center"/>
          </w:tcPr>
          <w:p w14:paraId="4F5E75ED" w14:textId="5828524E" w:rsidR="008C7971" w:rsidRDefault="008C7971" w:rsidP="00E36057">
            <w:pPr>
              <w:pStyle w:val="NoSpacing"/>
              <w:jc w:val="center"/>
              <w:rPr>
                <w:sz w:val="20"/>
                <w:szCs w:val="18"/>
              </w:rPr>
            </w:pPr>
            <w:r>
              <w:rPr>
                <w:sz w:val="20"/>
                <w:szCs w:val="18"/>
              </w:rPr>
              <w:t>1.5</w:t>
            </w:r>
          </w:p>
        </w:tc>
        <w:tc>
          <w:tcPr>
            <w:tcW w:w="2070" w:type="dxa"/>
            <w:shd w:val="clear" w:color="auto" w:fill="auto"/>
            <w:vAlign w:val="center"/>
          </w:tcPr>
          <w:p w14:paraId="75DEDE1C" w14:textId="40F9DC0A" w:rsidR="008C7971" w:rsidRDefault="008C7971" w:rsidP="00E36057">
            <w:pPr>
              <w:pStyle w:val="NoSpacing"/>
              <w:jc w:val="center"/>
              <w:rPr>
                <w:sz w:val="20"/>
                <w:szCs w:val="18"/>
              </w:rPr>
            </w:pPr>
            <w:r>
              <w:rPr>
                <w:sz w:val="20"/>
                <w:szCs w:val="18"/>
              </w:rPr>
              <w:t>2.0</w:t>
            </w:r>
          </w:p>
        </w:tc>
        <w:tc>
          <w:tcPr>
            <w:tcW w:w="1805" w:type="dxa"/>
            <w:shd w:val="clear" w:color="auto" w:fill="auto"/>
            <w:vAlign w:val="center"/>
          </w:tcPr>
          <w:p w14:paraId="01FBD049" w14:textId="2E1F9BE9" w:rsidR="008C7971" w:rsidRDefault="008C7971" w:rsidP="00E36057">
            <w:pPr>
              <w:pStyle w:val="NoSpacing"/>
              <w:jc w:val="center"/>
              <w:rPr>
                <w:sz w:val="20"/>
                <w:szCs w:val="18"/>
              </w:rPr>
            </w:pPr>
            <w:r>
              <w:rPr>
                <w:sz w:val="20"/>
                <w:szCs w:val="18"/>
              </w:rPr>
              <w:t>3.0</w:t>
            </w:r>
          </w:p>
        </w:tc>
      </w:tr>
    </w:tbl>
    <w:p w14:paraId="706C8432" w14:textId="77777777" w:rsidR="00555C6D" w:rsidRDefault="00555C6D" w:rsidP="00FC76EF">
      <w:pPr>
        <w:pStyle w:val="NoSpacing"/>
      </w:pPr>
    </w:p>
    <w:p w14:paraId="2875C515" w14:textId="31CAE2B8" w:rsidR="00555C6D" w:rsidRDefault="00E741B5" w:rsidP="00025A46">
      <w:pPr>
        <w:pStyle w:val="NoSpacing"/>
      </w:pPr>
      <w:r>
        <w:t xml:space="preserve">Table 2 shows the potential theoretical impact in both additional pallets and margin/savings as well as the percentage of these theoretical values that the equipment must achieve </w:t>
      </w:r>
      <w:r w:rsidR="00AB23F0">
        <w:t>to</w:t>
      </w:r>
      <w:r>
        <w:t xml:space="preserve"> reach a </w:t>
      </w:r>
      <w:r w:rsidR="004720B6">
        <w:t>6-year</w:t>
      </w:r>
      <w:r>
        <w:t xml:space="preserve"> </w:t>
      </w:r>
      <w:r w:rsidR="00AB23F0">
        <w:t xml:space="preserve">and 4-year </w:t>
      </w:r>
      <w:r>
        <w:t xml:space="preserve">payback. </w:t>
      </w:r>
      <w:r w:rsidR="0087766C">
        <w:t>Also shown</w:t>
      </w:r>
      <w:r w:rsidR="001C102E">
        <w:t xml:space="preserve"> in this table in the “Labor, equipment, utility savings” row is the fact that, even in a blast focused install, significant savings are captured in the form of labor savings, reductions in equipment breakage, and utility savings that come from a dry environment. </w:t>
      </w:r>
      <w:r w:rsidR="008C7971">
        <w:t xml:space="preserve">Finally, the theoretical payback for a system that achieves </w:t>
      </w:r>
      <w:r w:rsidR="00DC10D6">
        <w:t>all</w:t>
      </w:r>
      <w:r w:rsidR="008C7971">
        <w:t xml:space="preserve"> its value is shown. </w:t>
      </w:r>
      <w:r w:rsidR="00022A4B">
        <w:t>Altogether</w:t>
      </w:r>
      <w:r w:rsidR="001C102E">
        <w:t xml:space="preserve">, this analysis </w:t>
      </w:r>
      <w:r w:rsidR="004646DC">
        <w:t>confirm</w:t>
      </w:r>
      <w:r w:rsidR="001C102E">
        <w:t>s</w:t>
      </w:r>
      <w:r w:rsidR="004646DC">
        <w:t xml:space="preserve"> the </w:t>
      </w:r>
      <w:r w:rsidR="001C102E">
        <w:t xml:space="preserve">significant margin in the </w:t>
      </w:r>
      <w:r w:rsidR="004646DC">
        <w:t>value prop</w:t>
      </w:r>
      <w:r w:rsidR="00FC76EF">
        <w:t xml:space="preserve"> and validates Rebound’s near-term scale-up strategy</w:t>
      </w:r>
      <w:r w:rsidR="004646DC">
        <w:t xml:space="preserve">. </w:t>
      </w:r>
    </w:p>
    <w:p w14:paraId="1D656132" w14:textId="0B7098FE" w:rsidR="008901B9" w:rsidRPr="00555C6D" w:rsidRDefault="00555C6D" w:rsidP="00025A46">
      <w:pPr>
        <w:pStyle w:val="NoSpacing"/>
      </w:pPr>
      <w:r>
        <w:rPr>
          <w:b/>
          <w:bCs/>
        </w:rPr>
        <w:t>Beyond</w:t>
      </w:r>
      <w:r w:rsidRPr="00C76AA3">
        <w:rPr>
          <w:b/>
          <w:bCs/>
        </w:rPr>
        <w:t xml:space="preserve"> </w:t>
      </w:r>
      <w:r>
        <w:rPr>
          <w:b/>
          <w:bCs/>
        </w:rPr>
        <w:t>ROI:</w:t>
      </w:r>
      <w:r w:rsidR="00E53D94">
        <w:t xml:space="preserve"> </w:t>
      </w:r>
      <w:r w:rsidR="004646DC">
        <w:t xml:space="preserve">Over the next several installs, we </w:t>
      </w:r>
      <w:r w:rsidR="0087766C">
        <w:t>will</w:t>
      </w:r>
      <w:r w:rsidR="004646DC">
        <w:t xml:space="preserve"> demonstrate the value of IcePoint not just at Greeley, but across different climates, products, operating environments, and facilities. </w:t>
      </w:r>
      <w:r w:rsidR="004A1739">
        <w:t xml:space="preserve">Currently, </w:t>
      </w:r>
      <w:proofErr w:type="spellStart"/>
      <w:r w:rsidR="004A1739">
        <w:t>IcePoint’s</w:t>
      </w:r>
      <w:proofErr w:type="spellEnd"/>
      <w:r w:rsidR="004A1739">
        <w:t xml:space="preserve"> levelized cost</w:t>
      </w:r>
      <w:r w:rsidR="002A21EC">
        <w:rPr>
          <w:rStyle w:val="FootnoteReference"/>
        </w:rPr>
        <w:footnoteReference w:id="6"/>
      </w:r>
      <w:r w:rsidR="002A21EC">
        <w:t xml:space="preserve"> </w:t>
      </w:r>
      <w:r w:rsidR="004A1739">
        <w:t xml:space="preserve">is </w:t>
      </w:r>
      <w:r w:rsidR="0087766C">
        <w:t>approximately</w:t>
      </w:r>
      <w:r w:rsidR="004A1739">
        <w:t xml:space="preserve"> $20,000/TR</w:t>
      </w:r>
      <w:r w:rsidR="00AB23F0">
        <w:t xml:space="preserve"> </w:t>
      </w:r>
      <w:r w:rsidR="004A1739">
        <w:t xml:space="preserve">which is on-par with capacity retrofits on a 10s of tons of refrigeration scale when </w:t>
      </w:r>
      <w:r w:rsidR="00AB23F0">
        <w:t>moisture management is considered</w:t>
      </w:r>
      <w:r w:rsidR="004A1739">
        <w:rPr>
          <w:rStyle w:val="FootnoteReference"/>
        </w:rPr>
        <w:footnoteReference w:id="7"/>
      </w:r>
      <w:r w:rsidR="004A1739">
        <w:t xml:space="preserve">. As IcePoint scales up to the 300-600TR range, its cost will dramatically drop </w:t>
      </w:r>
      <w:r w:rsidR="008901B9">
        <w:t>making IcePoint-NH</w:t>
      </w:r>
      <w:r w:rsidR="008901B9" w:rsidRPr="00C76AA3">
        <w:rPr>
          <w:vertAlign w:val="subscript"/>
        </w:rPr>
        <w:t>3</w:t>
      </w:r>
      <w:r w:rsidR="008901B9">
        <w:t xml:space="preserve"> hybrid systems the lowest first cost option for any facility. </w:t>
      </w:r>
      <w:r w:rsidR="0087766C">
        <w:t xml:space="preserve">This would </w:t>
      </w:r>
      <w:r w:rsidR="00AB23F0">
        <w:t>eliminate</w:t>
      </w:r>
      <w:r w:rsidR="0087766C">
        <w:t xml:space="preserve"> ROI con</w:t>
      </w:r>
      <w:r w:rsidR="00022A4B">
        <w:t>cerns</w:t>
      </w:r>
      <w:r w:rsidR="00AB23F0">
        <w:t>:</w:t>
      </w:r>
      <w:r w:rsidR="00022A4B">
        <w:t xml:space="preserve"> </w:t>
      </w:r>
      <w:r w:rsidR="00022A4B" w:rsidRPr="00C76AA3">
        <w:rPr>
          <w:b/>
          <w:bCs/>
        </w:rPr>
        <w:t xml:space="preserve">IcePoint plus right sized vapor compression will be the </w:t>
      </w:r>
      <w:r w:rsidR="00E53D94">
        <w:rPr>
          <w:b/>
          <w:bCs/>
        </w:rPr>
        <w:t>lowest cost</w:t>
      </w:r>
      <w:r w:rsidR="00C76AA3">
        <w:rPr>
          <w:b/>
          <w:bCs/>
        </w:rPr>
        <w:t>, highest value</w:t>
      </w:r>
      <w:r w:rsidR="00E53D94">
        <w:rPr>
          <w:b/>
          <w:bCs/>
        </w:rPr>
        <w:t xml:space="preserve"> </w:t>
      </w:r>
      <w:r w:rsidR="00022A4B" w:rsidRPr="00C76AA3">
        <w:rPr>
          <w:b/>
          <w:bCs/>
        </w:rPr>
        <w:t>greenfield and retrofit solution for Lineage.</w:t>
      </w:r>
    </w:p>
    <w:p w14:paraId="06A3D90F" w14:textId="21A99295" w:rsidR="008901B9" w:rsidRDefault="008901B9" w:rsidP="00C76AA3">
      <w:pPr>
        <w:pStyle w:val="NoSpacing"/>
        <w:keepNext/>
      </w:pPr>
      <w:r>
        <w:rPr>
          <w:noProof/>
        </w:rPr>
        <w:lastRenderedPageBreak/>
        <w:drawing>
          <wp:inline distT="0" distB="0" distL="0" distR="0" wp14:anchorId="01692E62" wp14:editId="1716BE9D">
            <wp:extent cx="5697415" cy="1952095"/>
            <wp:effectExtent l="0" t="0" r="5080" b="3810"/>
            <wp:docPr id="498761756" name="Picture 3" descr="A picture containing text, plot, screenshot,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8761756" name="Picture 3" descr="A picture containing text, plot, screenshot, line&#10;&#10;Description automatically generated"/>
                    <pic:cNvPicPr/>
                  </pic:nvPicPr>
                  <pic:blipFill>
                    <a:blip r:embed="rId16" cstate="print">
                      <a:extLst>
                        <a:ext uri="{28A0092B-C50C-407E-A947-70E740481C1C}">
                          <a14:useLocalDpi xmlns:a14="http://schemas.microsoft.com/office/drawing/2010/main" val="0"/>
                        </a:ext>
                      </a:extLst>
                    </a:blip>
                    <a:stretch>
                      <a:fillRect/>
                    </a:stretch>
                  </pic:blipFill>
                  <pic:spPr>
                    <a:xfrm>
                      <a:off x="0" y="0"/>
                      <a:ext cx="5715596" cy="1958324"/>
                    </a:xfrm>
                    <a:prstGeom prst="rect">
                      <a:avLst/>
                    </a:prstGeom>
                  </pic:spPr>
                </pic:pic>
              </a:graphicData>
            </a:graphic>
          </wp:inline>
        </w:drawing>
      </w:r>
    </w:p>
    <w:p w14:paraId="7776FDF7" w14:textId="618E9A31" w:rsidR="008901B9" w:rsidRPr="00C76AA3" w:rsidRDefault="008901B9" w:rsidP="00C76AA3">
      <w:pPr>
        <w:pStyle w:val="Caption"/>
        <w:jc w:val="both"/>
        <w:rPr>
          <w:sz w:val="20"/>
          <w:szCs w:val="20"/>
        </w:rPr>
      </w:pPr>
      <w:r w:rsidRPr="00C76AA3">
        <w:rPr>
          <w:sz w:val="20"/>
          <w:szCs w:val="20"/>
        </w:rPr>
        <w:t xml:space="preserve">Figure </w:t>
      </w:r>
      <w:r w:rsidRPr="00C76AA3">
        <w:rPr>
          <w:sz w:val="20"/>
          <w:szCs w:val="20"/>
        </w:rPr>
        <w:fldChar w:fldCharType="begin"/>
      </w:r>
      <w:r w:rsidRPr="00C76AA3">
        <w:rPr>
          <w:sz w:val="20"/>
          <w:szCs w:val="20"/>
        </w:rPr>
        <w:instrText xml:space="preserve"> SEQ Figure \* ARABIC </w:instrText>
      </w:r>
      <w:r w:rsidRPr="00C76AA3">
        <w:rPr>
          <w:sz w:val="20"/>
          <w:szCs w:val="20"/>
        </w:rPr>
        <w:fldChar w:fldCharType="separate"/>
      </w:r>
      <w:r w:rsidR="00612A31">
        <w:rPr>
          <w:noProof/>
          <w:sz w:val="20"/>
          <w:szCs w:val="20"/>
        </w:rPr>
        <w:t>7</w:t>
      </w:r>
      <w:r w:rsidRPr="00C76AA3">
        <w:rPr>
          <w:sz w:val="20"/>
          <w:szCs w:val="20"/>
        </w:rPr>
        <w:fldChar w:fldCharType="end"/>
      </w:r>
      <w:r w:rsidRPr="00C76AA3">
        <w:rPr>
          <w:sz w:val="20"/>
          <w:szCs w:val="20"/>
        </w:rPr>
        <w:t>: Example of a IcePoint - NH</w:t>
      </w:r>
      <w:r w:rsidRPr="00AB23F0">
        <w:rPr>
          <w:sz w:val="20"/>
          <w:szCs w:val="20"/>
          <w:vertAlign w:val="subscript"/>
        </w:rPr>
        <w:t>3</w:t>
      </w:r>
      <w:r w:rsidRPr="00C76AA3">
        <w:rPr>
          <w:sz w:val="20"/>
          <w:szCs w:val="20"/>
        </w:rPr>
        <w:t xml:space="preserve"> hybrid system with a lowest first cost compared to pure </w:t>
      </w:r>
      <w:proofErr w:type="gramStart"/>
      <w:r w:rsidRPr="00C76AA3">
        <w:rPr>
          <w:sz w:val="20"/>
          <w:szCs w:val="20"/>
        </w:rPr>
        <w:t>NH3</w:t>
      </w:r>
      <w:proofErr w:type="gramEnd"/>
    </w:p>
    <w:p w14:paraId="522C6A49" w14:textId="460FE541" w:rsidR="004A1739" w:rsidRDefault="008901B9" w:rsidP="00025A46">
      <w:pPr>
        <w:pStyle w:val="NoSpacing"/>
      </w:pPr>
      <w:r>
        <w:t>Figure 4 shows a typical load for a freezer pick room in bold purple. To meet this load, a typical legacy NH</w:t>
      </w:r>
      <w:r w:rsidRPr="00AB23F0">
        <w:rPr>
          <w:vertAlign w:val="subscript"/>
        </w:rPr>
        <w:t>3</w:t>
      </w:r>
      <w:r>
        <w:t xml:space="preserve"> vapor compression (VC) system would need to be quite oversized (the highest dashed line). Still, this system would not meet the required load every hour of the day. In a hybrid IcePoint-NH3 system, the IcePoint unit handles the transient loads on the top of the curve while a smaller NH</w:t>
      </w:r>
      <w:r w:rsidRPr="00AB23F0">
        <w:rPr>
          <w:vertAlign w:val="subscript"/>
        </w:rPr>
        <w:t>3</w:t>
      </w:r>
      <w:r>
        <w:t xml:space="preserve"> system </w:t>
      </w:r>
      <w:proofErr w:type="gramStart"/>
      <w:r>
        <w:t>is able to</w:t>
      </w:r>
      <w:proofErr w:type="gramEnd"/>
      <w:r>
        <w:t xml:space="preserve"> run 100% of the time to meet the baseload requirement of the room. </w:t>
      </w:r>
    </w:p>
    <w:p w14:paraId="6D1C616D" w14:textId="6ADAB844" w:rsidR="008901B9" w:rsidRDefault="008901B9" w:rsidP="00025A46">
      <w:pPr>
        <w:pStyle w:val="NoSpacing"/>
      </w:pPr>
      <w:r>
        <w:t xml:space="preserve">This is a radically cheaper way to supply cooling to cold storage facilities. The IcePoint system is </w:t>
      </w:r>
      <w:proofErr w:type="gramStart"/>
      <w:r>
        <w:t>2-3 fold</w:t>
      </w:r>
      <w:proofErr w:type="gramEnd"/>
      <w:r>
        <w:t xml:space="preserve"> smaller in nominal </w:t>
      </w:r>
      <w:r w:rsidR="002A21EC">
        <w:t>capacity, but the load is met more hours of the day. On top of this, the IcePoint system unlocks better NH</w:t>
      </w:r>
      <w:r w:rsidR="002A21EC" w:rsidRPr="00AB23F0">
        <w:rPr>
          <w:vertAlign w:val="subscript"/>
        </w:rPr>
        <w:t>3</w:t>
      </w:r>
      <w:r w:rsidR="002A21EC">
        <w:t xml:space="preserve"> performance by keeping coils </w:t>
      </w:r>
      <w:r w:rsidR="00022A4B">
        <w:t>frost free</w:t>
      </w:r>
      <w:r w:rsidR="00E53D94">
        <w:t xml:space="preserve"> and greatly reduces the stop/start cycles on the existing compressors</w:t>
      </w:r>
      <w:r w:rsidR="002A21EC">
        <w:t xml:space="preserve">. This </w:t>
      </w:r>
      <w:r w:rsidR="00E53D94">
        <w:t xml:space="preserve">combined solution </w:t>
      </w:r>
      <w:r w:rsidR="002A21EC">
        <w:t>does not require a payback calculation: it is the cheapest first cost</w:t>
      </w:r>
      <w:r w:rsidR="00E53D94">
        <w:t xml:space="preserve"> and best performing solution on day one</w:t>
      </w:r>
      <w:r w:rsidR="002A21EC">
        <w:t xml:space="preserve">.  </w:t>
      </w:r>
    </w:p>
    <w:p w14:paraId="39C09E06" w14:textId="53B69132" w:rsidR="00192510" w:rsidRDefault="002A21EC" w:rsidP="00025A46">
      <w:pPr>
        <w:pStyle w:val="NoSpacing"/>
      </w:pPr>
      <w:r>
        <w:t xml:space="preserve">IcePoint offers significant value across the entire range of cold storage facilities and, more importantly, Rebound has a plan to scale. First, we begin with throughput-based retrofits. This allows us to ramp up production and improve product performance. From this beachhead we can scale into full facility hybrids and massive industrial rollout. Regardless of stage along this path, </w:t>
      </w:r>
      <w:proofErr w:type="spellStart"/>
      <w:r>
        <w:t>IcePoint’s</w:t>
      </w:r>
      <w:proofErr w:type="spellEnd"/>
      <w:r>
        <w:t xml:space="preserve"> focus is value, ROI, and optimized operational </w:t>
      </w:r>
      <w:r w:rsidR="00022A4B">
        <w:t>performance</w:t>
      </w:r>
      <w:r>
        <w:t xml:space="preserve">. </w:t>
      </w:r>
    </w:p>
    <w:sectPr w:rsidR="00192510" w:rsidSect="00FC76EF">
      <w:headerReference w:type="default" r:id="rId17"/>
      <w:footerReference w:type="default" r:id="rId18"/>
      <w:endnotePr>
        <w:numFmt w:val="decimal"/>
      </w:endnotePr>
      <w:type w:val="continuous"/>
      <w:pgSz w:w="12240" w:h="15840" w:code="1"/>
      <w:pgMar w:top="1152" w:right="1440" w:bottom="1152" w:left="1440" w:header="432" w:footer="14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25CC103" w14:textId="77777777" w:rsidR="0079584E" w:rsidRPr="00497A4D" w:rsidRDefault="0079584E" w:rsidP="00E56B2A">
      <w:pPr>
        <w:spacing w:after="0" w:line="240" w:lineRule="auto"/>
      </w:pPr>
      <w:r>
        <w:separator/>
      </w:r>
    </w:p>
  </w:endnote>
  <w:endnote w:type="continuationSeparator" w:id="0">
    <w:p w14:paraId="1C6143DA" w14:textId="77777777" w:rsidR="0079584E" w:rsidRPr="00497A4D" w:rsidRDefault="0079584E" w:rsidP="00E56B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Reader">
    <w:panose1 w:val="02000503000000020004"/>
    <w:charset w:val="4D"/>
    <w:family w:val="auto"/>
    <w:pitch w:val="variable"/>
    <w:sig w:usb0="800000AF" w:usb1="5000204A" w:usb2="00000000" w:usb3="00000000" w:csb0="00000001"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8086868"/>
      <w:docPartObj>
        <w:docPartGallery w:val="Page Numbers (Bottom of Page)"/>
        <w:docPartUnique/>
      </w:docPartObj>
    </w:sdtPr>
    <w:sdtContent>
      <w:sdt>
        <w:sdtPr>
          <w:id w:val="-1669238322"/>
          <w:docPartObj>
            <w:docPartGallery w:val="Page Numbers (Top of Page)"/>
            <w:docPartUnique/>
          </w:docPartObj>
        </w:sdtPr>
        <w:sdtContent>
          <w:p w14:paraId="23750A84" w14:textId="6BD4027F" w:rsidR="00675F8C" w:rsidRDefault="00675F8C" w:rsidP="00775483">
            <w:pPr>
              <w:pStyle w:val="Footer"/>
            </w:pPr>
          </w:p>
          <w:p w14:paraId="02BCB9B9" w14:textId="51EDA336" w:rsidR="00F70F6C" w:rsidRPr="00E62639" w:rsidRDefault="00E62639" w:rsidP="00E62639">
            <w:pPr>
              <w:pStyle w:val="Footer"/>
              <w:tabs>
                <w:tab w:val="left" w:pos="1080"/>
              </w:tabs>
              <w:rPr>
                <w:b/>
                <w:bCs/>
                <w:sz w:val="22"/>
              </w:rPr>
            </w:pPr>
            <w:r>
              <w:rPr>
                <w:noProof/>
                <w:sz w:val="22"/>
              </w:rPr>
              <w:drawing>
                <wp:inline distT="0" distB="0" distL="0" distR="0" wp14:anchorId="5567A13A" wp14:editId="027059D6">
                  <wp:extent cx="339969" cy="276076"/>
                  <wp:effectExtent l="0" t="0" r="3175" b="3810"/>
                  <wp:docPr id="6" name="Picture 6" descr="Logo&#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Logo&#10;&#10;Description automatically generated with medium confidence"/>
                          <pic:cNvPicPr/>
                        </pic:nvPicPr>
                        <pic:blipFill rotWithShape="1">
                          <a:blip r:embed="rId1">
                            <a:extLst>
                              <a:ext uri="{28A0092B-C50C-407E-A947-70E740481C1C}">
                                <a14:useLocalDpi xmlns:a14="http://schemas.microsoft.com/office/drawing/2010/main" val="0"/>
                              </a:ext>
                            </a:extLst>
                          </a:blip>
                          <a:srcRect l="10572" t="21930" r="19419" b="21217"/>
                          <a:stretch/>
                        </pic:blipFill>
                        <pic:spPr bwMode="auto">
                          <a:xfrm>
                            <a:off x="0" y="0"/>
                            <a:ext cx="377635" cy="306663"/>
                          </a:xfrm>
                          <a:prstGeom prst="rect">
                            <a:avLst/>
                          </a:prstGeom>
                          <a:ln>
                            <a:noFill/>
                          </a:ln>
                          <a:extLst>
                            <a:ext uri="{53640926-AAD7-44D8-BBD7-CCE9431645EC}">
                              <a14:shadowObscured xmlns:a14="http://schemas.microsoft.com/office/drawing/2010/main"/>
                            </a:ext>
                          </a:extLst>
                        </pic:spPr>
                      </pic:pic>
                    </a:graphicData>
                  </a:graphic>
                </wp:inline>
              </w:drawing>
            </w:r>
            <w:r w:rsidR="00675F8C">
              <w:rPr>
                <w:sz w:val="22"/>
              </w:rPr>
              <w:tab/>
            </w:r>
            <w:r>
              <w:rPr>
                <w:sz w:val="22"/>
              </w:rPr>
              <w:tab/>
            </w:r>
            <w:r w:rsidR="00F70F6C" w:rsidRPr="00675F8C">
              <w:rPr>
                <w:sz w:val="22"/>
              </w:rPr>
              <w:t xml:space="preserve">Page </w:t>
            </w:r>
            <w:r w:rsidR="00F70F6C" w:rsidRPr="00675F8C">
              <w:rPr>
                <w:b/>
                <w:bCs/>
                <w:sz w:val="22"/>
              </w:rPr>
              <w:fldChar w:fldCharType="begin"/>
            </w:r>
            <w:r w:rsidR="00F70F6C" w:rsidRPr="00675F8C">
              <w:rPr>
                <w:b/>
                <w:bCs/>
                <w:sz w:val="22"/>
              </w:rPr>
              <w:instrText xml:space="preserve"> PAGE </w:instrText>
            </w:r>
            <w:r w:rsidR="00F70F6C" w:rsidRPr="00675F8C">
              <w:rPr>
                <w:b/>
                <w:bCs/>
                <w:sz w:val="22"/>
              </w:rPr>
              <w:fldChar w:fldCharType="separate"/>
            </w:r>
            <w:r w:rsidR="00991A86">
              <w:rPr>
                <w:b/>
                <w:bCs/>
                <w:noProof/>
                <w:sz w:val="22"/>
              </w:rPr>
              <w:t>4</w:t>
            </w:r>
            <w:r w:rsidR="00F70F6C" w:rsidRPr="00675F8C">
              <w:rPr>
                <w:b/>
                <w:bCs/>
                <w:sz w:val="22"/>
              </w:rPr>
              <w:fldChar w:fldCharType="end"/>
            </w:r>
            <w:r w:rsidR="00F70F6C" w:rsidRPr="00675F8C">
              <w:rPr>
                <w:sz w:val="22"/>
              </w:rPr>
              <w:t xml:space="preserve"> of </w:t>
            </w:r>
            <w:r w:rsidR="00F70F6C" w:rsidRPr="00675F8C">
              <w:rPr>
                <w:b/>
                <w:bCs/>
                <w:sz w:val="22"/>
              </w:rPr>
              <w:fldChar w:fldCharType="begin"/>
            </w:r>
            <w:r w:rsidR="00F70F6C" w:rsidRPr="00675F8C">
              <w:rPr>
                <w:b/>
                <w:bCs/>
                <w:sz w:val="22"/>
              </w:rPr>
              <w:instrText xml:space="preserve"> NUMPAGES  </w:instrText>
            </w:r>
            <w:r w:rsidR="00F70F6C" w:rsidRPr="00675F8C">
              <w:rPr>
                <w:b/>
                <w:bCs/>
                <w:sz w:val="22"/>
              </w:rPr>
              <w:fldChar w:fldCharType="separate"/>
            </w:r>
            <w:r w:rsidR="00991A86">
              <w:rPr>
                <w:b/>
                <w:bCs/>
                <w:noProof/>
                <w:sz w:val="22"/>
              </w:rPr>
              <w:t>4</w:t>
            </w:r>
            <w:r w:rsidR="00F70F6C" w:rsidRPr="00675F8C">
              <w:rPr>
                <w:b/>
                <w:bCs/>
                <w:sz w:val="22"/>
              </w:rPr>
              <w:fldChar w:fldCharType="end"/>
            </w:r>
            <w:r w:rsidR="00516E66">
              <w:rPr>
                <w:b/>
                <w:bCs/>
                <w:sz w:val="22"/>
              </w:rPr>
              <w:t xml:space="preserve">      </w:t>
            </w:r>
            <w:r w:rsidR="008A1C01">
              <w:rPr>
                <w:b/>
                <w:bCs/>
                <w:sz w:val="22"/>
              </w:rPr>
              <w:tab/>
              <w:t>www.rebound-tech.com</w:t>
            </w:r>
            <w:r w:rsidR="00516E66">
              <w:rPr>
                <w:b/>
                <w:bCs/>
                <w:sz w:val="22"/>
              </w:rPr>
              <w:t xml:space="preserve">                                                                                                                                        </w:t>
            </w:r>
          </w:p>
        </w:sdtContent>
      </w:sdt>
    </w:sdtContent>
  </w:sdt>
  <w:p w14:paraId="1D2DB0BF" w14:textId="77777777" w:rsidR="00C2354A" w:rsidRPr="00AB166E" w:rsidRDefault="00C2354A" w:rsidP="00F70F6C">
    <w:pPr>
      <w:pStyle w:val="Footer"/>
      <w:tabs>
        <w:tab w:val="clear" w:pos="4680"/>
        <w:tab w:val="center" w:pos="4500"/>
      </w:tabs>
      <w:rPr>
        <w:sz w:val="2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90C4151" w14:textId="77777777" w:rsidR="0079584E" w:rsidRPr="00497A4D" w:rsidRDefault="0079584E" w:rsidP="00E56B2A">
      <w:pPr>
        <w:spacing w:after="0" w:line="240" w:lineRule="auto"/>
      </w:pPr>
      <w:r>
        <w:separator/>
      </w:r>
    </w:p>
  </w:footnote>
  <w:footnote w:type="continuationSeparator" w:id="0">
    <w:p w14:paraId="411AF46F" w14:textId="77777777" w:rsidR="0079584E" w:rsidRPr="00497A4D" w:rsidRDefault="0079584E" w:rsidP="00E56B2A">
      <w:pPr>
        <w:spacing w:after="0" w:line="240" w:lineRule="auto"/>
      </w:pPr>
      <w:r>
        <w:continuationSeparator/>
      </w:r>
    </w:p>
  </w:footnote>
  <w:footnote w:id="1">
    <w:p w14:paraId="73153D0F" w14:textId="3B97E104" w:rsidR="00D339F0" w:rsidRPr="00C76AA3" w:rsidRDefault="00D339F0">
      <w:pPr>
        <w:pStyle w:val="FootnoteText"/>
        <w:rPr>
          <w:sz w:val="16"/>
          <w:szCs w:val="16"/>
        </w:rPr>
      </w:pPr>
      <w:r w:rsidRPr="00C76AA3">
        <w:rPr>
          <w:rStyle w:val="FootnoteReference"/>
          <w:sz w:val="16"/>
          <w:szCs w:val="16"/>
        </w:rPr>
        <w:footnoteRef/>
      </w:r>
      <w:r w:rsidRPr="00C76AA3">
        <w:rPr>
          <w:sz w:val="16"/>
          <w:szCs w:val="16"/>
        </w:rPr>
        <w:t xml:space="preserve"> Based on 20wt% water cardboard throughout all pallets, the level at which cardboard spontaneously fails. </w:t>
      </w:r>
    </w:p>
  </w:footnote>
  <w:footnote w:id="2">
    <w:p w14:paraId="2398CF5F" w14:textId="62A73ECD" w:rsidR="00F34E6D" w:rsidRPr="00C76AA3" w:rsidRDefault="00F34E6D">
      <w:pPr>
        <w:pStyle w:val="FootnoteText"/>
        <w:rPr>
          <w:sz w:val="16"/>
          <w:szCs w:val="16"/>
        </w:rPr>
      </w:pPr>
      <w:r w:rsidRPr="00C76AA3">
        <w:rPr>
          <w:rStyle w:val="FootnoteReference"/>
          <w:sz w:val="16"/>
          <w:szCs w:val="16"/>
        </w:rPr>
        <w:footnoteRef/>
      </w:r>
      <w:r w:rsidRPr="00C76AA3">
        <w:rPr>
          <w:sz w:val="16"/>
          <w:szCs w:val="16"/>
        </w:rPr>
        <w:t xml:space="preserve"> Based on </w:t>
      </w:r>
      <w:proofErr w:type="spellStart"/>
      <w:r w:rsidRPr="00C76AA3">
        <w:rPr>
          <w:sz w:val="16"/>
          <w:szCs w:val="16"/>
        </w:rPr>
        <w:t>Nsight</w:t>
      </w:r>
      <w:proofErr w:type="spellEnd"/>
      <w:r w:rsidRPr="00C76AA3">
        <w:rPr>
          <w:sz w:val="16"/>
          <w:szCs w:val="16"/>
        </w:rPr>
        <w:t xml:space="preserve"> data from Greeley and other Lineage facilities. </w:t>
      </w:r>
    </w:p>
  </w:footnote>
  <w:footnote w:id="3">
    <w:p w14:paraId="1CA27984" w14:textId="0D365200" w:rsidR="00390D95" w:rsidRPr="00C76AA3" w:rsidRDefault="00390D95">
      <w:pPr>
        <w:pStyle w:val="FootnoteText"/>
        <w:rPr>
          <w:sz w:val="16"/>
          <w:szCs w:val="16"/>
        </w:rPr>
      </w:pPr>
      <w:r w:rsidRPr="00C76AA3">
        <w:rPr>
          <w:rStyle w:val="FootnoteReference"/>
          <w:sz w:val="16"/>
          <w:szCs w:val="16"/>
        </w:rPr>
        <w:footnoteRef/>
      </w:r>
      <w:r w:rsidRPr="00C76AA3">
        <w:rPr>
          <w:sz w:val="16"/>
          <w:szCs w:val="16"/>
        </w:rPr>
        <w:t xml:space="preserve"> Based on </w:t>
      </w:r>
      <w:r w:rsidR="00E741B5" w:rsidRPr="00C76AA3">
        <w:rPr>
          <w:sz w:val="16"/>
          <w:szCs w:val="16"/>
        </w:rPr>
        <w:t>measured Greeley</w:t>
      </w:r>
      <w:r w:rsidRPr="00C76AA3">
        <w:rPr>
          <w:sz w:val="16"/>
          <w:szCs w:val="16"/>
        </w:rPr>
        <w:t xml:space="preserve"> conditions and analysis: https://www.osti.gov/biblio/20085619</w:t>
      </w:r>
    </w:p>
  </w:footnote>
  <w:footnote w:id="4">
    <w:p w14:paraId="2A6EA5CD" w14:textId="7B16B0A0" w:rsidR="00390D95" w:rsidRPr="00C76AA3" w:rsidRDefault="00390D95">
      <w:pPr>
        <w:pStyle w:val="FootnoteText"/>
        <w:rPr>
          <w:sz w:val="16"/>
          <w:szCs w:val="16"/>
        </w:rPr>
      </w:pPr>
      <w:r w:rsidRPr="00C76AA3">
        <w:rPr>
          <w:rStyle w:val="FootnoteReference"/>
          <w:sz w:val="16"/>
          <w:szCs w:val="16"/>
        </w:rPr>
        <w:footnoteRef/>
      </w:r>
      <w:r w:rsidRPr="00C76AA3">
        <w:rPr>
          <w:sz w:val="16"/>
          <w:szCs w:val="16"/>
        </w:rPr>
        <w:t xml:space="preserve"> Based on low </w:t>
      </w:r>
      <w:r w:rsidR="00E741B5" w:rsidRPr="00C76AA3">
        <w:rPr>
          <w:sz w:val="16"/>
          <w:szCs w:val="16"/>
        </w:rPr>
        <w:t>airspeed</w:t>
      </w:r>
      <w:r w:rsidRPr="00C76AA3">
        <w:rPr>
          <w:sz w:val="16"/>
          <w:szCs w:val="16"/>
        </w:rPr>
        <w:t xml:space="preserve"> 2.5fpn Frick coil. </w:t>
      </w:r>
    </w:p>
  </w:footnote>
  <w:footnote w:id="5">
    <w:p w14:paraId="0114352E" w14:textId="448956E5" w:rsidR="006B0814" w:rsidRDefault="006B0814">
      <w:pPr>
        <w:pStyle w:val="FootnoteText"/>
      </w:pPr>
      <w:r w:rsidRPr="00C76AA3">
        <w:rPr>
          <w:rStyle w:val="FootnoteReference"/>
          <w:sz w:val="16"/>
          <w:szCs w:val="16"/>
        </w:rPr>
        <w:footnoteRef/>
      </w:r>
      <w:r w:rsidRPr="00C76AA3">
        <w:rPr>
          <w:sz w:val="16"/>
          <w:szCs w:val="16"/>
        </w:rPr>
        <w:t xml:space="preserve"> Based on only improving Greeley’s south blast cells (288PPs). All models, assumptions, source material available upon request.</w:t>
      </w:r>
      <w:r>
        <w:t xml:space="preserve"> </w:t>
      </w:r>
    </w:p>
  </w:footnote>
  <w:footnote w:id="6">
    <w:p w14:paraId="57321756" w14:textId="08BC3B93" w:rsidR="002A21EC" w:rsidRPr="00C76AA3" w:rsidRDefault="002A21EC" w:rsidP="002A21EC">
      <w:pPr>
        <w:pStyle w:val="FootnoteText"/>
        <w:rPr>
          <w:sz w:val="16"/>
          <w:szCs w:val="16"/>
        </w:rPr>
      </w:pPr>
      <w:r w:rsidRPr="00C76AA3">
        <w:rPr>
          <w:rStyle w:val="FootnoteReference"/>
          <w:sz w:val="16"/>
          <w:szCs w:val="16"/>
        </w:rPr>
        <w:footnoteRef/>
      </w:r>
      <w:r w:rsidRPr="00C76AA3">
        <w:rPr>
          <w:sz w:val="16"/>
          <w:szCs w:val="16"/>
        </w:rPr>
        <w:t xml:space="preserve"> Based on a 1.5M fully installed cost, a value that is high enough for Rebound to operate as a profitable </w:t>
      </w:r>
      <w:r w:rsidR="00022A4B" w:rsidRPr="00C76AA3">
        <w:rPr>
          <w:sz w:val="16"/>
          <w:szCs w:val="16"/>
        </w:rPr>
        <w:t>business</w:t>
      </w:r>
      <w:r w:rsidRPr="00C76AA3">
        <w:rPr>
          <w:sz w:val="16"/>
          <w:szCs w:val="16"/>
        </w:rPr>
        <w:t xml:space="preserve">.  </w:t>
      </w:r>
    </w:p>
  </w:footnote>
  <w:footnote w:id="7">
    <w:p w14:paraId="7ABEA05D" w14:textId="057A31FF" w:rsidR="004A1739" w:rsidRDefault="004A1739">
      <w:pPr>
        <w:pStyle w:val="FootnoteText"/>
      </w:pPr>
      <w:r w:rsidRPr="00C76AA3">
        <w:rPr>
          <w:rStyle w:val="FootnoteReference"/>
          <w:sz w:val="16"/>
          <w:szCs w:val="16"/>
        </w:rPr>
        <w:footnoteRef/>
      </w:r>
      <w:r w:rsidRPr="00C76AA3">
        <w:rPr>
          <w:sz w:val="16"/>
          <w:szCs w:val="16"/>
        </w:rPr>
        <w:t xml:space="preserve"> This can be done by speci</w:t>
      </w:r>
      <w:r w:rsidR="00022A4B" w:rsidRPr="00C76AA3">
        <w:rPr>
          <w:sz w:val="16"/>
          <w:szCs w:val="16"/>
        </w:rPr>
        <w:t>fyi</w:t>
      </w:r>
      <w:r w:rsidRPr="00C76AA3">
        <w:rPr>
          <w:sz w:val="16"/>
          <w:szCs w:val="16"/>
        </w:rPr>
        <w:t xml:space="preserve">ng that capacity with duplicate </w:t>
      </w:r>
      <w:r w:rsidR="00AB23F0">
        <w:rPr>
          <w:sz w:val="16"/>
          <w:szCs w:val="16"/>
        </w:rPr>
        <w:t xml:space="preserve">oversized frost-resistant </w:t>
      </w:r>
      <w:r w:rsidRPr="00C76AA3">
        <w:rPr>
          <w:sz w:val="16"/>
          <w:szCs w:val="16"/>
        </w:rPr>
        <w:t>coil systems (for simultaneous defrost) and a -40°F suction temp.</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1C0DD6" w14:textId="52CD3E6A" w:rsidR="00C2354A" w:rsidRPr="00AB166E" w:rsidRDefault="00C2354A" w:rsidP="00BF7E01">
    <w:pPr>
      <w:pStyle w:val="Header"/>
      <w:tabs>
        <w:tab w:val="right" w:pos="-3240"/>
        <w:tab w:val="right" w:pos="10080"/>
      </w:tabs>
      <w:ind w:right="-720"/>
      <w:rPr>
        <w:sz w:val="1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77540F"/>
    <w:multiLevelType w:val="hybridMultilevel"/>
    <w:tmpl w:val="07C8C962"/>
    <w:lvl w:ilvl="0" w:tplc="0409000F">
      <w:start w:val="1"/>
      <w:numFmt w:val="decimal"/>
      <w:lvlText w:val="%1."/>
      <w:lvlJc w:val="left"/>
      <w:pPr>
        <w:ind w:left="793" w:hanging="360"/>
      </w:pPr>
    </w:lvl>
    <w:lvl w:ilvl="1" w:tplc="04090019" w:tentative="1">
      <w:start w:val="1"/>
      <w:numFmt w:val="lowerLetter"/>
      <w:lvlText w:val="%2."/>
      <w:lvlJc w:val="left"/>
      <w:pPr>
        <w:ind w:left="1513" w:hanging="360"/>
      </w:pPr>
    </w:lvl>
    <w:lvl w:ilvl="2" w:tplc="0409001B" w:tentative="1">
      <w:start w:val="1"/>
      <w:numFmt w:val="lowerRoman"/>
      <w:lvlText w:val="%3."/>
      <w:lvlJc w:val="right"/>
      <w:pPr>
        <w:ind w:left="2233" w:hanging="180"/>
      </w:pPr>
    </w:lvl>
    <w:lvl w:ilvl="3" w:tplc="0409000F" w:tentative="1">
      <w:start w:val="1"/>
      <w:numFmt w:val="decimal"/>
      <w:lvlText w:val="%4."/>
      <w:lvlJc w:val="left"/>
      <w:pPr>
        <w:ind w:left="2953" w:hanging="360"/>
      </w:pPr>
    </w:lvl>
    <w:lvl w:ilvl="4" w:tplc="04090019" w:tentative="1">
      <w:start w:val="1"/>
      <w:numFmt w:val="lowerLetter"/>
      <w:lvlText w:val="%5."/>
      <w:lvlJc w:val="left"/>
      <w:pPr>
        <w:ind w:left="3673" w:hanging="360"/>
      </w:pPr>
    </w:lvl>
    <w:lvl w:ilvl="5" w:tplc="0409001B" w:tentative="1">
      <w:start w:val="1"/>
      <w:numFmt w:val="lowerRoman"/>
      <w:lvlText w:val="%6."/>
      <w:lvlJc w:val="right"/>
      <w:pPr>
        <w:ind w:left="4393" w:hanging="180"/>
      </w:pPr>
    </w:lvl>
    <w:lvl w:ilvl="6" w:tplc="0409000F" w:tentative="1">
      <w:start w:val="1"/>
      <w:numFmt w:val="decimal"/>
      <w:lvlText w:val="%7."/>
      <w:lvlJc w:val="left"/>
      <w:pPr>
        <w:ind w:left="5113" w:hanging="360"/>
      </w:pPr>
    </w:lvl>
    <w:lvl w:ilvl="7" w:tplc="04090019" w:tentative="1">
      <w:start w:val="1"/>
      <w:numFmt w:val="lowerLetter"/>
      <w:lvlText w:val="%8."/>
      <w:lvlJc w:val="left"/>
      <w:pPr>
        <w:ind w:left="5833" w:hanging="360"/>
      </w:pPr>
    </w:lvl>
    <w:lvl w:ilvl="8" w:tplc="0409001B" w:tentative="1">
      <w:start w:val="1"/>
      <w:numFmt w:val="lowerRoman"/>
      <w:lvlText w:val="%9."/>
      <w:lvlJc w:val="right"/>
      <w:pPr>
        <w:ind w:left="6553" w:hanging="180"/>
      </w:pPr>
    </w:lvl>
  </w:abstractNum>
  <w:abstractNum w:abstractNumId="1" w15:restartNumberingAfterBreak="0">
    <w:nsid w:val="019E2EA8"/>
    <w:multiLevelType w:val="hybridMultilevel"/>
    <w:tmpl w:val="1A1048EE"/>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3685B6C"/>
    <w:multiLevelType w:val="hybridMultilevel"/>
    <w:tmpl w:val="808607B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B00976"/>
    <w:multiLevelType w:val="hybridMultilevel"/>
    <w:tmpl w:val="4AC495EE"/>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CDE5E0D"/>
    <w:multiLevelType w:val="hybridMultilevel"/>
    <w:tmpl w:val="D230F540"/>
    <w:lvl w:ilvl="0" w:tplc="3EA2367A">
      <w:start w:val="1"/>
      <w:numFmt w:val="decimal"/>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6514468"/>
    <w:multiLevelType w:val="hybridMultilevel"/>
    <w:tmpl w:val="054EDD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A30527A"/>
    <w:multiLevelType w:val="hybridMultilevel"/>
    <w:tmpl w:val="95C29DB8"/>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AA321CC"/>
    <w:multiLevelType w:val="hybridMultilevel"/>
    <w:tmpl w:val="27DCB1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ACD704B"/>
    <w:multiLevelType w:val="hybridMultilevel"/>
    <w:tmpl w:val="9DCE7546"/>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 w15:restartNumberingAfterBreak="0">
    <w:nsid w:val="240B6D5A"/>
    <w:multiLevelType w:val="hybridMultilevel"/>
    <w:tmpl w:val="B5A8937E"/>
    <w:lvl w:ilvl="0" w:tplc="04090001">
      <w:start w:val="1"/>
      <w:numFmt w:val="bullet"/>
      <w:lvlText w:val=""/>
      <w:lvlJc w:val="left"/>
      <w:pPr>
        <w:ind w:left="770" w:hanging="360"/>
      </w:pPr>
      <w:rPr>
        <w:rFonts w:ascii="Symbol" w:hAnsi="Symbol" w:hint="default"/>
      </w:rPr>
    </w:lvl>
    <w:lvl w:ilvl="1" w:tplc="04090003" w:tentative="1">
      <w:start w:val="1"/>
      <w:numFmt w:val="bullet"/>
      <w:lvlText w:val="o"/>
      <w:lvlJc w:val="left"/>
      <w:pPr>
        <w:ind w:left="1490" w:hanging="360"/>
      </w:pPr>
      <w:rPr>
        <w:rFonts w:ascii="Courier New" w:hAnsi="Courier New" w:cs="Courier New" w:hint="default"/>
      </w:rPr>
    </w:lvl>
    <w:lvl w:ilvl="2" w:tplc="04090005" w:tentative="1">
      <w:start w:val="1"/>
      <w:numFmt w:val="bullet"/>
      <w:lvlText w:val=""/>
      <w:lvlJc w:val="left"/>
      <w:pPr>
        <w:ind w:left="2210" w:hanging="360"/>
      </w:pPr>
      <w:rPr>
        <w:rFonts w:ascii="Wingdings" w:hAnsi="Wingdings" w:hint="default"/>
      </w:rPr>
    </w:lvl>
    <w:lvl w:ilvl="3" w:tplc="04090001" w:tentative="1">
      <w:start w:val="1"/>
      <w:numFmt w:val="bullet"/>
      <w:lvlText w:val=""/>
      <w:lvlJc w:val="left"/>
      <w:pPr>
        <w:ind w:left="2930" w:hanging="360"/>
      </w:pPr>
      <w:rPr>
        <w:rFonts w:ascii="Symbol" w:hAnsi="Symbol" w:hint="default"/>
      </w:rPr>
    </w:lvl>
    <w:lvl w:ilvl="4" w:tplc="04090003" w:tentative="1">
      <w:start w:val="1"/>
      <w:numFmt w:val="bullet"/>
      <w:lvlText w:val="o"/>
      <w:lvlJc w:val="left"/>
      <w:pPr>
        <w:ind w:left="3650" w:hanging="360"/>
      </w:pPr>
      <w:rPr>
        <w:rFonts w:ascii="Courier New" w:hAnsi="Courier New" w:cs="Courier New" w:hint="default"/>
      </w:rPr>
    </w:lvl>
    <w:lvl w:ilvl="5" w:tplc="04090005" w:tentative="1">
      <w:start w:val="1"/>
      <w:numFmt w:val="bullet"/>
      <w:lvlText w:val=""/>
      <w:lvlJc w:val="left"/>
      <w:pPr>
        <w:ind w:left="4370" w:hanging="360"/>
      </w:pPr>
      <w:rPr>
        <w:rFonts w:ascii="Wingdings" w:hAnsi="Wingdings" w:hint="default"/>
      </w:rPr>
    </w:lvl>
    <w:lvl w:ilvl="6" w:tplc="04090001" w:tentative="1">
      <w:start w:val="1"/>
      <w:numFmt w:val="bullet"/>
      <w:lvlText w:val=""/>
      <w:lvlJc w:val="left"/>
      <w:pPr>
        <w:ind w:left="5090" w:hanging="360"/>
      </w:pPr>
      <w:rPr>
        <w:rFonts w:ascii="Symbol" w:hAnsi="Symbol" w:hint="default"/>
      </w:rPr>
    </w:lvl>
    <w:lvl w:ilvl="7" w:tplc="04090003" w:tentative="1">
      <w:start w:val="1"/>
      <w:numFmt w:val="bullet"/>
      <w:lvlText w:val="o"/>
      <w:lvlJc w:val="left"/>
      <w:pPr>
        <w:ind w:left="5810" w:hanging="360"/>
      </w:pPr>
      <w:rPr>
        <w:rFonts w:ascii="Courier New" w:hAnsi="Courier New" w:cs="Courier New" w:hint="default"/>
      </w:rPr>
    </w:lvl>
    <w:lvl w:ilvl="8" w:tplc="04090005" w:tentative="1">
      <w:start w:val="1"/>
      <w:numFmt w:val="bullet"/>
      <w:lvlText w:val=""/>
      <w:lvlJc w:val="left"/>
      <w:pPr>
        <w:ind w:left="6530" w:hanging="360"/>
      </w:pPr>
      <w:rPr>
        <w:rFonts w:ascii="Wingdings" w:hAnsi="Wingdings" w:hint="default"/>
      </w:rPr>
    </w:lvl>
  </w:abstractNum>
  <w:abstractNum w:abstractNumId="10" w15:restartNumberingAfterBreak="0">
    <w:nsid w:val="253D508E"/>
    <w:multiLevelType w:val="hybridMultilevel"/>
    <w:tmpl w:val="A48283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F2A2646"/>
    <w:multiLevelType w:val="hybridMultilevel"/>
    <w:tmpl w:val="1032A45A"/>
    <w:lvl w:ilvl="0" w:tplc="04090001">
      <w:start w:val="1"/>
      <w:numFmt w:val="bullet"/>
      <w:lvlText w:val=""/>
      <w:lvlJc w:val="left"/>
      <w:pPr>
        <w:ind w:left="720" w:hanging="360"/>
      </w:pPr>
      <w:rPr>
        <w:rFonts w:ascii="Symbol" w:hAnsi="Symbo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0321D7D"/>
    <w:multiLevelType w:val="hybridMultilevel"/>
    <w:tmpl w:val="F4D4FDD0"/>
    <w:lvl w:ilvl="0" w:tplc="3EA2367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31C93B41"/>
    <w:multiLevelType w:val="hybridMultilevel"/>
    <w:tmpl w:val="B464CCB6"/>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35316639"/>
    <w:multiLevelType w:val="hybridMultilevel"/>
    <w:tmpl w:val="BB6838C6"/>
    <w:lvl w:ilvl="0" w:tplc="04090001">
      <w:start w:val="1"/>
      <w:numFmt w:val="bullet"/>
      <w:lvlText w:val=""/>
      <w:lvlJc w:val="left"/>
      <w:pPr>
        <w:ind w:left="720" w:hanging="360"/>
      </w:pPr>
      <w:rPr>
        <w:rFonts w:ascii="Symbol" w:hAnsi="Symbo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629027F"/>
    <w:multiLevelType w:val="hybridMultilevel"/>
    <w:tmpl w:val="F82C42DE"/>
    <w:lvl w:ilvl="0" w:tplc="04090017">
      <w:start w:val="1"/>
      <w:numFmt w:val="lowerLetter"/>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38EF7994"/>
    <w:multiLevelType w:val="hybridMultilevel"/>
    <w:tmpl w:val="D31EBEA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B70766E"/>
    <w:multiLevelType w:val="hybridMultilevel"/>
    <w:tmpl w:val="59AEDC34"/>
    <w:lvl w:ilvl="0" w:tplc="04090001">
      <w:start w:val="1"/>
      <w:numFmt w:val="bullet"/>
      <w:lvlText w:val=""/>
      <w:lvlJc w:val="left"/>
      <w:pPr>
        <w:ind w:left="720" w:hanging="360"/>
      </w:pPr>
      <w:rPr>
        <w:rFonts w:ascii="Symbol" w:hAnsi="Symbol"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3EBD1259"/>
    <w:multiLevelType w:val="hybridMultilevel"/>
    <w:tmpl w:val="6786E7E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F8D4ED5"/>
    <w:multiLevelType w:val="hybridMultilevel"/>
    <w:tmpl w:val="2424E56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44037B03"/>
    <w:multiLevelType w:val="hybridMultilevel"/>
    <w:tmpl w:val="E1669E24"/>
    <w:lvl w:ilvl="0" w:tplc="04090001">
      <w:start w:val="1"/>
      <w:numFmt w:val="bullet"/>
      <w:lvlText w:val=""/>
      <w:lvlJc w:val="left"/>
      <w:pPr>
        <w:ind w:left="720" w:hanging="360"/>
      </w:pPr>
      <w:rPr>
        <w:rFonts w:ascii="Symbol" w:hAnsi="Symbol"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9EF27B1"/>
    <w:multiLevelType w:val="hybridMultilevel"/>
    <w:tmpl w:val="D992567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E9F66C5"/>
    <w:multiLevelType w:val="hybridMultilevel"/>
    <w:tmpl w:val="C8BED32C"/>
    <w:lvl w:ilvl="0" w:tplc="04090017">
      <w:start w:val="1"/>
      <w:numFmt w:val="lowerLetter"/>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4FB33FF8"/>
    <w:multiLevelType w:val="hybridMultilevel"/>
    <w:tmpl w:val="C51C4BCC"/>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53007C0D"/>
    <w:multiLevelType w:val="hybridMultilevel"/>
    <w:tmpl w:val="99DE6E4E"/>
    <w:lvl w:ilvl="0" w:tplc="3EA2367A">
      <w:start w:val="1"/>
      <w:numFmt w:val="decimal"/>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58073F23"/>
    <w:multiLevelType w:val="hybridMultilevel"/>
    <w:tmpl w:val="CFBACFCE"/>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5A2743DB"/>
    <w:multiLevelType w:val="hybridMultilevel"/>
    <w:tmpl w:val="D230F540"/>
    <w:lvl w:ilvl="0" w:tplc="3EA2367A">
      <w:start w:val="1"/>
      <w:numFmt w:val="decimal"/>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5D1B13E1"/>
    <w:multiLevelType w:val="hybridMultilevel"/>
    <w:tmpl w:val="BC92DB6C"/>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28" w15:restartNumberingAfterBreak="0">
    <w:nsid w:val="5EFB0742"/>
    <w:multiLevelType w:val="hybridMultilevel"/>
    <w:tmpl w:val="EA2093AA"/>
    <w:lvl w:ilvl="0" w:tplc="04090017">
      <w:start w:val="1"/>
      <w:numFmt w:val="lowerLetter"/>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696638A"/>
    <w:multiLevelType w:val="hybridMultilevel"/>
    <w:tmpl w:val="ED30E4EC"/>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8B0722B"/>
    <w:multiLevelType w:val="hybridMultilevel"/>
    <w:tmpl w:val="6C58FCEE"/>
    <w:lvl w:ilvl="0" w:tplc="04090017">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8E2717E"/>
    <w:multiLevelType w:val="hybridMultilevel"/>
    <w:tmpl w:val="FE14D12C"/>
    <w:lvl w:ilvl="0" w:tplc="49DE3D5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A6C7DD6"/>
    <w:multiLevelType w:val="hybridMultilevel"/>
    <w:tmpl w:val="AC327A9C"/>
    <w:lvl w:ilvl="0" w:tplc="0409000F">
      <w:start w:val="1"/>
      <w:numFmt w:val="decimal"/>
      <w:lvlText w:val="%1."/>
      <w:lvlJc w:val="left"/>
      <w:pPr>
        <w:ind w:left="778" w:hanging="360"/>
      </w:pPr>
    </w:lvl>
    <w:lvl w:ilvl="1" w:tplc="04090019" w:tentative="1">
      <w:start w:val="1"/>
      <w:numFmt w:val="lowerLetter"/>
      <w:lvlText w:val="%2."/>
      <w:lvlJc w:val="left"/>
      <w:pPr>
        <w:ind w:left="1498" w:hanging="360"/>
      </w:pPr>
    </w:lvl>
    <w:lvl w:ilvl="2" w:tplc="0409001B" w:tentative="1">
      <w:start w:val="1"/>
      <w:numFmt w:val="lowerRoman"/>
      <w:lvlText w:val="%3."/>
      <w:lvlJc w:val="right"/>
      <w:pPr>
        <w:ind w:left="2218" w:hanging="180"/>
      </w:pPr>
    </w:lvl>
    <w:lvl w:ilvl="3" w:tplc="0409000F" w:tentative="1">
      <w:start w:val="1"/>
      <w:numFmt w:val="decimal"/>
      <w:lvlText w:val="%4."/>
      <w:lvlJc w:val="left"/>
      <w:pPr>
        <w:ind w:left="2938" w:hanging="360"/>
      </w:pPr>
    </w:lvl>
    <w:lvl w:ilvl="4" w:tplc="04090019" w:tentative="1">
      <w:start w:val="1"/>
      <w:numFmt w:val="lowerLetter"/>
      <w:lvlText w:val="%5."/>
      <w:lvlJc w:val="left"/>
      <w:pPr>
        <w:ind w:left="3658" w:hanging="360"/>
      </w:pPr>
    </w:lvl>
    <w:lvl w:ilvl="5" w:tplc="0409001B" w:tentative="1">
      <w:start w:val="1"/>
      <w:numFmt w:val="lowerRoman"/>
      <w:lvlText w:val="%6."/>
      <w:lvlJc w:val="right"/>
      <w:pPr>
        <w:ind w:left="4378" w:hanging="180"/>
      </w:pPr>
    </w:lvl>
    <w:lvl w:ilvl="6" w:tplc="0409000F" w:tentative="1">
      <w:start w:val="1"/>
      <w:numFmt w:val="decimal"/>
      <w:lvlText w:val="%7."/>
      <w:lvlJc w:val="left"/>
      <w:pPr>
        <w:ind w:left="5098" w:hanging="360"/>
      </w:pPr>
    </w:lvl>
    <w:lvl w:ilvl="7" w:tplc="04090019" w:tentative="1">
      <w:start w:val="1"/>
      <w:numFmt w:val="lowerLetter"/>
      <w:lvlText w:val="%8."/>
      <w:lvlJc w:val="left"/>
      <w:pPr>
        <w:ind w:left="5818" w:hanging="360"/>
      </w:pPr>
    </w:lvl>
    <w:lvl w:ilvl="8" w:tplc="0409001B" w:tentative="1">
      <w:start w:val="1"/>
      <w:numFmt w:val="lowerRoman"/>
      <w:lvlText w:val="%9."/>
      <w:lvlJc w:val="right"/>
      <w:pPr>
        <w:ind w:left="6538" w:hanging="180"/>
      </w:pPr>
    </w:lvl>
  </w:abstractNum>
  <w:abstractNum w:abstractNumId="33" w15:restartNumberingAfterBreak="0">
    <w:nsid w:val="702F19B5"/>
    <w:multiLevelType w:val="hybridMultilevel"/>
    <w:tmpl w:val="43881F82"/>
    <w:lvl w:ilvl="0" w:tplc="10AE2606">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4" w15:restartNumberingAfterBreak="0">
    <w:nsid w:val="7395788C"/>
    <w:multiLevelType w:val="hybridMultilevel"/>
    <w:tmpl w:val="BAA24B70"/>
    <w:lvl w:ilvl="0" w:tplc="3EA2367A">
      <w:start w:val="1"/>
      <w:numFmt w:val="decimal"/>
      <w:lvlText w:val="(%1)"/>
      <w:lvlJc w:val="left"/>
      <w:pPr>
        <w:ind w:left="720" w:hanging="360"/>
      </w:pPr>
      <w:rPr>
        <w:rFonts w:hint="default"/>
        <w:i w:val="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6F03758"/>
    <w:multiLevelType w:val="hybridMultilevel"/>
    <w:tmpl w:val="E05256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8AA60ED"/>
    <w:multiLevelType w:val="hybridMultilevel"/>
    <w:tmpl w:val="55A031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79580509"/>
    <w:multiLevelType w:val="hybridMultilevel"/>
    <w:tmpl w:val="421C9608"/>
    <w:lvl w:ilvl="0" w:tplc="10AE2606">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638416669">
    <w:abstractNumId w:val="26"/>
  </w:num>
  <w:num w:numId="2" w16cid:durableId="866404647">
    <w:abstractNumId w:val="34"/>
  </w:num>
  <w:num w:numId="3" w16cid:durableId="1698656617">
    <w:abstractNumId w:val="28"/>
  </w:num>
  <w:num w:numId="4" w16cid:durableId="1995181485">
    <w:abstractNumId w:val="23"/>
  </w:num>
  <w:num w:numId="5" w16cid:durableId="187453246">
    <w:abstractNumId w:val="24"/>
  </w:num>
  <w:num w:numId="6" w16cid:durableId="986864037">
    <w:abstractNumId w:val="12"/>
  </w:num>
  <w:num w:numId="7" w16cid:durableId="262421993">
    <w:abstractNumId w:val="21"/>
  </w:num>
  <w:num w:numId="8" w16cid:durableId="1841503109">
    <w:abstractNumId w:val="4"/>
  </w:num>
  <w:num w:numId="9" w16cid:durableId="550575130">
    <w:abstractNumId w:val="33"/>
  </w:num>
  <w:num w:numId="10" w16cid:durableId="1508668566">
    <w:abstractNumId w:val="37"/>
  </w:num>
  <w:num w:numId="11" w16cid:durableId="2126657381">
    <w:abstractNumId w:val="22"/>
  </w:num>
  <w:num w:numId="12" w16cid:durableId="863441549">
    <w:abstractNumId w:val="15"/>
  </w:num>
  <w:num w:numId="13" w16cid:durableId="1057781469">
    <w:abstractNumId w:val="29"/>
  </w:num>
  <w:num w:numId="14" w16cid:durableId="1237743741">
    <w:abstractNumId w:val="25"/>
  </w:num>
  <w:num w:numId="15" w16cid:durableId="860439464">
    <w:abstractNumId w:val="30"/>
  </w:num>
  <w:num w:numId="16" w16cid:durableId="1589536355">
    <w:abstractNumId w:val="11"/>
  </w:num>
  <w:num w:numId="17" w16cid:durableId="222446378">
    <w:abstractNumId w:val="20"/>
  </w:num>
  <w:num w:numId="18" w16cid:durableId="1305039228">
    <w:abstractNumId w:val="14"/>
  </w:num>
  <w:num w:numId="19" w16cid:durableId="1144202271">
    <w:abstractNumId w:val="17"/>
  </w:num>
  <w:num w:numId="20" w16cid:durableId="1395275353">
    <w:abstractNumId w:val="13"/>
  </w:num>
  <w:num w:numId="21" w16cid:durableId="1524053686">
    <w:abstractNumId w:val="1"/>
  </w:num>
  <w:num w:numId="22" w16cid:durableId="1856529231">
    <w:abstractNumId w:val="6"/>
  </w:num>
  <w:num w:numId="23" w16cid:durableId="1551380189">
    <w:abstractNumId w:val="31"/>
  </w:num>
  <w:num w:numId="24" w16cid:durableId="1884292565">
    <w:abstractNumId w:val="3"/>
  </w:num>
  <w:num w:numId="25" w16cid:durableId="392310005">
    <w:abstractNumId w:val="32"/>
  </w:num>
  <w:num w:numId="26" w16cid:durableId="62333600">
    <w:abstractNumId w:val="27"/>
  </w:num>
  <w:num w:numId="27" w16cid:durableId="1455634471">
    <w:abstractNumId w:val="8"/>
  </w:num>
  <w:num w:numId="28" w16cid:durableId="1217815389">
    <w:abstractNumId w:val="10"/>
  </w:num>
  <w:num w:numId="29" w16cid:durableId="999773204">
    <w:abstractNumId w:val="35"/>
  </w:num>
  <w:num w:numId="30" w16cid:durableId="1890677771">
    <w:abstractNumId w:val="5"/>
  </w:num>
  <w:num w:numId="31" w16cid:durableId="296496190">
    <w:abstractNumId w:val="7"/>
  </w:num>
  <w:num w:numId="32" w16cid:durableId="716588628">
    <w:abstractNumId w:val="19"/>
  </w:num>
  <w:num w:numId="33" w16cid:durableId="208305608">
    <w:abstractNumId w:val="2"/>
  </w:num>
  <w:num w:numId="34" w16cid:durableId="278151890">
    <w:abstractNumId w:val="9"/>
  </w:num>
  <w:num w:numId="35" w16cid:durableId="256714575">
    <w:abstractNumId w:val="16"/>
  </w:num>
  <w:num w:numId="36" w16cid:durableId="738208684">
    <w:abstractNumId w:val="18"/>
  </w:num>
  <w:num w:numId="37" w16cid:durableId="132453276">
    <w:abstractNumId w:val="0"/>
  </w:num>
  <w:num w:numId="38" w16cid:durableId="1689868126">
    <w:abstractNumId w:val="3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6B2A"/>
    <w:rsid w:val="00001C02"/>
    <w:rsid w:val="00007685"/>
    <w:rsid w:val="00011C3E"/>
    <w:rsid w:val="00013120"/>
    <w:rsid w:val="00022A4B"/>
    <w:rsid w:val="00025A46"/>
    <w:rsid w:val="0002789F"/>
    <w:rsid w:val="0003058D"/>
    <w:rsid w:val="00034C62"/>
    <w:rsid w:val="00040CE7"/>
    <w:rsid w:val="000500EA"/>
    <w:rsid w:val="00052DF8"/>
    <w:rsid w:val="000607C9"/>
    <w:rsid w:val="00061337"/>
    <w:rsid w:val="00070C67"/>
    <w:rsid w:val="00070D30"/>
    <w:rsid w:val="00075DF9"/>
    <w:rsid w:val="00077BF5"/>
    <w:rsid w:val="000811FC"/>
    <w:rsid w:val="00085CA8"/>
    <w:rsid w:val="00087BAE"/>
    <w:rsid w:val="00094BCE"/>
    <w:rsid w:val="000A420E"/>
    <w:rsid w:val="000A7951"/>
    <w:rsid w:val="000C0DCC"/>
    <w:rsid w:val="000C2199"/>
    <w:rsid w:val="000C6630"/>
    <w:rsid w:val="000D54FA"/>
    <w:rsid w:val="000D5F08"/>
    <w:rsid w:val="000D6641"/>
    <w:rsid w:val="000E2263"/>
    <w:rsid w:val="000E4B13"/>
    <w:rsid w:val="000F0EEC"/>
    <w:rsid w:val="000F69AF"/>
    <w:rsid w:val="00111218"/>
    <w:rsid w:val="001121F1"/>
    <w:rsid w:val="001126F1"/>
    <w:rsid w:val="00112D61"/>
    <w:rsid w:val="001160A3"/>
    <w:rsid w:val="00120950"/>
    <w:rsid w:val="001216DB"/>
    <w:rsid w:val="001272BF"/>
    <w:rsid w:val="001304C7"/>
    <w:rsid w:val="001407A7"/>
    <w:rsid w:val="00142C0E"/>
    <w:rsid w:val="00143BED"/>
    <w:rsid w:val="00143D0C"/>
    <w:rsid w:val="00151D56"/>
    <w:rsid w:val="00153E3D"/>
    <w:rsid w:val="001561D5"/>
    <w:rsid w:val="001776AC"/>
    <w:rsid w:val="001806B0"/>
    <w:rsid w:val="0018090F"/>
    <w:rsid w:val="00182204"/>
    <w:rsid w:val="0018310A"/>
    <w:rsid w:val="00183D71"/>
    <w:rsid w:val="00192019"/>
    <w:rsid w:val="00192510"/>
    <w:rsid w:val="0019434C"/>
    <w:rsid w:val="00197780"/>
    <w:rsid w:val="001A1618"/>
    <w:rsid w:val="001A772E"/>
    <w:rsid w:val="001B1EA1"/>
    <w:rsid w:val="001B2426"/>
    <w:rsid w:val="001B351E"/>
    <w:rsid w:val="001C102E"/>
    <w:rsid w:val="001D716F"/>
    <w:rsid w:val="001E79C8"/>
    <w:rsid w:val="001F570E"/>
    <w:rsid w:val="001F6B92"/>
    <w:rsid w:val="002054AE"/>
    <w:rsid w:val="00215B40"/>
    <w:rsid w:val="00222498"/>
    <w:rsid w:val="00235BCF"/>
    <w:rsid w:val="002369C8"/>
    <w:rsid w:val="00252CF0"/>
    <w:rsid w:val="00254E55"/>
    <w:rsid w:val="002576E1"/>
    <w:rsid w:val="002605D6"/>
    <w:rsid w:val="00266463"/>
    <w:rsid w:val="002722B2"/>
    <w:rsid w:val="00274F04"/>
    <w:rsid w:val="00276183"/>
    <w:rsid w:val="00276A2E"/>
    <w:rsid w:val="002776CC"/>
    <w:rsid w:val="0027780D"/>
    <w:rsid w:val="00281182"/>
    <w:rsid w:val="002843C2"/>
    <w:rsid w:val="0028567B"/>
    <w:rsid w:val="00286C38"/>
    <w:rsid w:val="0029020D"/>
    <w:rsid w:val="002948ED"/>
    <w:rsid w:val="002A05FB"/>
    <w:rsid w:val="002A21EC"/>
    <w:rsid w:val="002A2B3B"/>
    <w:rsid w:val="002B648C"/>
    <w:rsid w:val="002C25FB"/>
    <w:rsid w:val="002C2CAD"/>
    <w:rsid w:val="002C2E91"/>
    <w:rsid w:val="002D4368"/>
    <w:rsid w:val="002E07E7"/>
    <w:rsid w:val="002E1AA4"/>
    <w:rsid w:val="002E490B"/>
    <w:rsid w:val="002E49FE"/>
    <w:rsid w:val="002E7B11"/>
    <w:rsid w:val="003212C0"/>
    <w:rsid w:val="00323F1D"/>
    <w:rsid w:val="003267E8"/>
    <w:rsid w:val="00333B2E"/>
    <w:rsid w:val="00340E9C"/>
    <w:rsid w:val="00343415"/>
    <w:rsid w:val="0035056D"/>
    <w:rsid w:val="00354FD8"/>
    <w:rsid w:val="00355D90"/>
    <w:rsid w:val="00364EE7"/>
    <w:rsid w:val="00373591"/>
    <w:rsid w:val="003742D5"/>
    <w:rsid w:val="00376985"/>
    <w:rsid w:val="00387176"/>
    <w:rsid w:val="00390D95"/>
    <w:rsid w:val="003A7216"/>
    <w:rsid w:val="003C49EC"/>
    <w:rsid w:val="003D5737"/>
    <w:rsid w:val="003D77FF"/>
    <w:rsid w:val="003F5D27"/>
    <w:rsid w:val="003F7482"/>
    <w:rsid w:val="004001E4"/>
    <w:rsid w:val="00401183"/>
    <w:rsid w:val="00407BEA"/>
    <w:rsid w:val="00412948"/>
    <w:rsid w:val="00413D62"/>
    <w:rsid w:val="00413DE5"/>
    <w:rsid w:val="00417A65"/>
    <w:rsid w:val="00423CCA"/>
    <w:rsid w:val="00425903"/>
    <w:rsid w:val="00440820"/>
    <w:rsid w:val="004429E1"/>
    <w:rsid w:val="00444D6A"/>
    <w:rsid w:val="00450569"/>
    <w:rsid w:val="0045192F"/>
    <w:rsid w:val="00462132"/>
    <w:rsid w:val="004646DC"/>
    <w:rsid w:val="004720B6"/>
    <w:rsid w:val="00487E3F"/>
    <w:rsid w:val="004A1503"/>
    <w:rsid w:val="004A1739"/>
    <w:rsid w:val="004A20E2"/>
    <w:rsid w:val="004B6C15"/>
    <w:rsid w:val="004B7CFD"/>
    <w:rsid w:val="004C06E6"/>
    <w:rsid w:val="004C27C8"/>
    <w:rsid w:val="004C661A"/>
    <w:rsid w:val="004F2903"/>
    <w:rsid w:val="005055FF"/>
    <w:rsid w:val="00505639"/>
    <w:rsid w:val="00510E37"/>
    <w:rsid w:val="0051193F"/>
    <w:rsid w:val="0051345E"/>
    <w:rsid w:val="00516E66"/>
    <w:rsid w:val="00530ADB"/>
    <w:rsid w:val="00542554"/>
    <w:rsid w:val="0054419E"/>
    <w:rsid w:val="00544542"/>
    <w:rsid w:val="00546CB5"/>
    <w:rsid w:val="00555C6D"/>
    <w:rsid w:val="005562F4"/>
    <w:rsid w:val="005578E0"/>
    <w:rsid w:val="005626A2"/>
    <w:rsid w:val="00566594"/>
    <w:rsid w:val="00580C73"/>
    <w:rsid w:val="00593BD1"/>
    <w:rsid w:val="0059491D"/>
    <w:rsid w:val="005A0A7C"/>
    <w:rsid w:val="005A10DA"/>
    <w:rsid w:val="005A4F7C"/>
    <w:rsid w:val="005B0C5E"/>
    <w:rsid w:val="005B1D1B"/>
    <w:rsid w:val="005B2E16"/>
    <w:rsid w:val="005B5BCC"/>
    <w:rsid w:val="005C07D4"/>
    <w:rsid w:val="005C08F1"/>
    <w:rsid w:val="005E1044"/>
    <w:rsid w:val="005E464F"/>
    <w:rsid w:val="005F2CEB"/>
    <w:rsid w:val="005F6360"/>
    <w:rsid w:val="005F7DF0"/>
    <w:rsid w:val="00612A31"/>
    <w:rsid w:val="0062596F"/>
    <w:rsid w:val="00626034"/>
    <w:rsid w:val="00641C16"/>
    <w:rsid w:val="00651F69"/>
    <w:rsid w:val="006522E0"/>
    <w:rsid w:val="0066450A"/>
    <w:rsid w:val="00665082"/>
    <w:rsid w:val="0067229F"/>
    <w:rsid w:val="00675F8C"/>
    <w:rsid w:val="00676CF1"/>
    <w:rsid w:val="00685F33"/>
    <w:rsid w:val="0069221B"/>
    <w:rsid w:val="006B0814"/>
    <w:rsid w:val="006C0D1B"/>
    <w:rsid w:val="006C5574"/>
    <w:rsid w:val="006D1294"/>
    <w:rsid w:val="006E5A72"/>
    <w:rsid w:val="006F0D57"/>
    <w:rsid w:val="006F60CA"/>
    <w:rsid w:val="006F73BA"/>
    <w:rsid w:val="00702A71"/>
    <w:rsid w:val="00715173"/>
    <w:rsid w:val="00715E53"/>
    <w:rsid w:val="00717C1B"/>
    <w:rsid w:val="00721034"/>
    <w:rsid w:val="0075359A"/>
    <w:rsid w:val="007548B9"/>
    <w:rsid w:val="00754BF3"/>
    <w:rsid w:val="00755A94"/>
    <w:rsid w:val="0075755B"/>
    <w:rsid w:val="00775483"/>
    <w:rsid w:val="0077620C"/>
    <w:rsid w:val="0079584E"/>
    <w:rsid w:val="007968F5"/>
    <w:rsid w:val="007A59F7"/>
    <w:rsid w:val="007C275B"/>
    <w:rsid w:val="007C4A57"/>
    <w:rsid w:val="007E1EF4"/>
    <w:rsid w:val="007F28DB"/>
    <w:rsid w:val="007F2AB6"/>
    <w:rsid w:val="008118E6"/>
    <w:rsid w:val="008219D6"/>
    <w:rsid w:val="00824718"/>
    <w:rsid w:val="0082518B"/>
    <w:rsid w:val="00825C11"/>
    <w:rsid w:val="0083241F"/>
    <w:rsid w:val="00847D2B"/>
    <w:rsid w:val="0085023F"/>
    <w:rsid w:val="008554A1"/>
    <w:rsid w:val="0085566B"/>
    <w:rsid w:val="00862F68"/>
    <w:rsid w:val="00866B96"/>
    <w:rsid w:val="008702E4"/>
    <w:rsid w:val="00870345"/>
    <w:rsid w:val="00875040"/>
    <w:rsid w:val="0087766C"/>
    <w:rsid w:val="0088493B"/>
    <w:rsid w:val="00885E97"/>
    <w:rsid w:val="008901B9"/>
    <w:rsid w:val="008A1C01"/>
    <w:rsid w:val="008C7971"/>
    <w:rsid w:val="008D0283"/>
    <w:rsid w:val="008D41B8"/>
    <w:rsid w:val="008E7C38"/>
    <w:rsid w:val="009067BB"/>
    <w:rsid w:val="00920454"/>
    <w:rsid w:val="00921DD5"/>
    <w:rsid w:val="009228B2"/>
    <w:rsid w:val="00932B35"/>
    <w:rsid w:val="00946C4F"/>
    <w:rsid w:val="00950A59"/>
    <w:rsid w:val="00970349"/>
    <w:rsid w:val="00972215"/>
    <w:rsid w:val="00974817"/>
    <w:rsid w:val="00974CAD"/>
    <w:rsid w:val="00982AEC"/>
    <w:rsid w:val="00991A86"/>
    <w:rsid w:val="00995141"/>
    <w:rsid w:val="0099665C"/>
    <w:rsid w:val="009A49F8"/>
    <w:rsid w:val="009B2D7B"/>
    <w:rsid w:val="009C0496"/>
    <w:rsid w:val="009C423C"/>
    <w:rsid w:val="009D532F"/>
    <w:rsid w:val="009D5B11"/>
    <w:rsid w:val="009E78EA"/>
    <w:rsid w:val="009F07DE"/>
    <w:rsid w:val="009F2F2A"/>
    <w:rsid w:val="009F4CFA"/>
    <w:rsid w:val="009F72BD"/>
    <w:rsid w:val="00A055C9"/>
    <w:rsid w:val="00A20FF6"/>
    <w:rsid w:val="00A35F86"/>
    <w:rsid w:val="00A428FF"/>
    <w:rsid w:val="00A5530A"/>
    <w:rsid w:val="00A668B5"/>
    <w:rsid w:val="00A67901"/>
    <w:rsid w:val="00A70DFC"/>
    <w:rsid w:val="00A728DA"/>
    <w:rsid w:val="00A76E2B"/>
    <w:rsid w:val="00A86732"/>
    <w:rsid w:val="00A86B1E"/>
    <w:rsid w:val="00A94B6C"/>
    <w:rsid w:val="00AA0672"/>
    <w:rsid w:val="00AA1520"/>
    <w:rsid w:val="00AA45D2"/>
    <w:rsid w:val="00AB166E"/>
    <w:rsid w:val="00AB23F0"/>
    <w:rsid w:val="00AB3ABF"/>
    <w:rsid w:val="00AC257E"/>
    <w:rsid w:val="00AD112C"/>
    <w:rsid w:val="00AD3C40"/>
    <w:rsid w:val="00AE2650"/>
    <w:rsid w:val="00AF3E02"/>
    <w:rsid w:val="00AF6F1B"/>
    <w:rsid w:val="00B06BD0"/>
    <w:rsid w:val="00B15FD7"/>
    <w:rsid w:val="00B160B8"/>
    <w:rsid w:val="00B207DA"/>
    <w:rsid w:val="00B260E6"/>
    <w:rsid w:val="00B304DF"/>
    <w:rsid w:val="00B32609"/>
    <w:rsid w:val="00B334B9"/>
    <w:rsid w:val="00B36CE6"/>
    <w:rsid w:val="00B377E1"/>
    <w:rsid w:val="00B5297A"/>
    <w:rsid w:val="00B56AD3"/>
    <w:rsid w:val="00B626B1"/>
    <w:rsid w:val="00B7063D"/>
    <w:rsid w:val="00B91F97"/>
    <w:rsid w:val="00BA79DA"/>
    <w:rsid w:val="00BC47C3"/>
    <w:rsid w:val="00BD75F3"/>
    <w:rsid w:val="00BE1B9E"/>
    <w:rsid w:val="00BE5556"/>
    <w:rsid w:val="00BF29B3"/>
    <w:rsid w:val="00BF6C85"/>
    <w:rsid w:val="00BF7B4A"/>
    <w:rsid w:val="00BF7E01"/>
    <w:rsid w:val="00C01F7E"/>
    <w:rsid w:val="00C02DD2"/>
    <w:rsid w:val="00C05683"/>
    <w:rsid w:val="00C06744"/>
    <w:rsid w:val="00C06BC0"/>
    <w:rsid w:val="00C116F2"/>
    <w:rsid w:val="00C16A2C"/>
    <w:rsid w:val="00C2354A"/>
    <w:rsid w:val="00C25391"/>
    <w:rsid w:val="00C32182"/>
    <w:rsid w:val="00C344AD"/>
    <w:rsid w:val="00C4020A"/>
    <w:rsid w:val="00C43AEE"/>
    <w:rsid w:val="00C45AAA"/>
    <w:rsid w:val="00C65D55"/>
    <w:rsid w:val="00C71E31"/>
    <w:rsid w:val="00C76AA3"/>
    <w:rsid w:val="00C82C35"/>
    <w:rsid w:val="00C95E7C"/>
    <w:rsid w:val="00CA426B"/>
    <w:rsid w:val="00CA44D0"/>
    <w:rsid w:val="00CA6E4E"/>
    <w:rsid w:val="00CA7FE4"/>
    <w:rsid w:val="00CB4BF9"/>
    <w:rsid w:val="00CC38B9"/>
    <w:rsid w:val="00CD25FA"/>
    <w:rsid w:val="00CD5A40"/>
    <w:rsid w:val="00CD654A"/>
    <w:rsid w:val="00CE3BEC"/>
    <w:rsid w:val="00D04ED1"/>
    <w:rsid w:val="00D13495"/>
    <w:rsid w:val="00D164A7"/>
    <w:rsid w:val="00D16634"/>
    <w:rsid w:val="00D30336"/>
    <w:rsid w:val="00D339F0"/>
    <w:rsid w:val="00D46189"/>
    <w:rsid w:val="00D530B0"/>
    <w:rsid w:val="00D61876"/>
    <w:rsid w:val="00D62987"/>
    <w:rsid w:val="00D63DA3"/>
    <w:rsid w:val="00D6409A"/>
    <w:rsid w:val="00D64E28"/>
    <w:rsid w:val="00D655D3"/>
    <w:rsid w:val="00D6687E"/>
    <w:rsid w:val="00D9162A"/>
    <w:rsid w:val="00DA76A9"/>
    <w:rsid w:val="00DB0C53"/>
    <w:rsid w:val="00DB0D03"/>
    <w:rsid w:val="00DC10D6"/>
    <w:rsid w:val="00DC390D"/>
    <w:rsid w:val="00DD0A90"/>
    <w:rsid w:val="00DD450A"/>
    <w:rsid w:val="00DF5BFE"/>
    <w:rsid w:val="00E14B77"/>
    <w:rsid w:val="00E207D6"/>
    <w:rsid w:val="00E24166"/>
    <w:rsid w:val="00E2769E"/>
    <w:rsid w:val="00E36057"/>
    <w:rsid w:val="00E43199"/>
    <w:rsid w:val="00E43D40"/>
    <w:rsid w:val="00E44499"/>
    <w:rsid w:val="00E451B4"/>
    <w:rsid w:val="00E4781A"/>
    <w:rsid w:val="00E53D94"/>
    <w:rsid w:val="00E5431A"/>
    <w:rsid w:val="00E551F0"/>
    <w:rsid w:val="00E56873"/>
    <w:rsid w:val="00E56B2A"/>
    <w:rsid w:val="00E56BD7"/>
    <w:rsid w:val="00E62639"/>
    <w:rsid w:val="00E64FB3"/>
    <w:rsid w:val="00E73961"/>
    <w:rsid w:val="00E741B5"/>
    <w:rsid w:val="00E76E8A"/>
    <w:rsid w:val="00E919C8"/>
    <w:rsid w:val="00EA02CE"/>
    <w:rsid w:val="00EB2A3A"/>
    <w:rsid w:val="00EB4771"/>
    <w:rsid w:val="00ED63E4"/>
    <w:rsid w:val="00EE2014"/>
    <w:rsid w:val="00EE6434"/>
    <w:rsid w:val="00F049A8"/>
    <w:rsid w:val="00F2111F"/>
    <w:rsid w:val="00F238F5"/>
    <w:rsid w:val="00F34E6D"/>
    <w:rsid w:val="00F541C2"/>
    <w:rsid w:val="00F560C9"/>
    <w:rsid w:val="00F56E61"/>
    <w:rsid w:val="00F70F6C"/>
    <w:rsid w:val="00F72EE3"/>
    <w:rsid w:val="00F80352"/>
    <w:rsid w:val="00F82698"/>
    <w:rsid w:val="00F83B7B"/>
    <w:rsid w:val="00F85F59"/>
    <w:rsid w:val="00FA12A8"/>
    <w:rsid w:val="00FB0107"/>
    <w:rsid w:val="00FB1A5B"/>
    <w:rsid w:val="00FC510F"/>
    <w:rsid w:val="00FC68F9"/>
    <w:rsid w:val="00FC76EF"/>
    <w:rsid w:val="00FE6241"/>
    <w:rsid w:val="00FF29AA"/>
    <w:rsid w:val="00FF64A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7170C9"/>
  <w15:docId w15:val="{ED2CD3A0-BDD6-4E8F-9CAE-DD55F463B6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en-US"/>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62639"/>
    <w:rPr>
      <w:rFonts w:ascii="Reader" w:hAnsi="Reader"/>
      <w:sz w:val="24"/>
    </w:rPr>
  </w:style>
  <w:style w:type="paragraph" w:styleId="Heading1">
    <w:name w:val="heading 1"/>
    <w:basedOn w:val="Normal"/>
    <w:next w:val="Normal"/>
    <w:link w:val="Heading1Char"/>
    <w:uiPriority w:val="9"/>
    <w:qFormat/>
    <w:rsid w:val="00215B40"/>
    <w:pPr>
      <w:spacing w:before="480" w:after="0"/>
      <w:contextualSpacing/>
      <w:outlineLvl w:val="0"/>
    </w:pPr>
    <w:rPr>
      <w:rFonts w:eastAsiaTheme="majorEastAsia" w:cstheme="majorBidi"/>
      <w:b/>
      <w:bCs/>
      <w:sz w:val="28"/>
      <w:szCs w:val="28"/>
    </w:rPr>
  </w:style>
  <w:style w:type="paragraph" w:styleId="Heading2">
    <w:name w:val="heading 2"/>
    <w:basedOn w:val="Normal"/>
    <w:next w:val="Normal"/>
    <w:link w:val="Heading2Char"/>
    <w:uiPriority w:val="9"/>
    <w:unhideWhenUsed/>
    <w:qFormat/>
    <w:rsid w:val="00215B40"/>
    <w:pPr>
      <w:spacing w:before="200" w:after="0"/>
      <w:outlineLvl w:val="1"/>
    </w:pPr>
    <w:rPr>
      <w:rFonts w:eastAsiaTheme="majorEastAsia" w:cstheme="majorBidi"/>
      <w:b/>
      <w:bCs/>
      <w:sz w:val="44"/>
      <w:szCs w:val="26"/>
    </w:rPr>
  </w:style>
  <w:style w:type="paragraph" w:styleId="Heading3">
    <w:name w:val="heading 3"/>
    <w:basedOn w:val="Normal"/>
    <w:next w:val="Normal"/>
    <w:link w:val="Heading3Char"/>
    <w:uiPriority w:val="9"/>
    <w:unhideWhenUsed/>
    <w:qFormat/>
    <w:rsid w:val="00E56B2A"/>
    <w:p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E56B2A"/>
    <w:p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unhideWhenUsed/>
    <w:qFormat/>
    <w:rsid w:val="00E56B2A"/>
    <w:p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unhideWhenUsed/>
    <w:qFormat/>
    <w:rsid w:val="00E56B2A"/>
    <w:p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unhideWhenUsed/>
    <w:qFormat/>
    <w:rsid w:val="00E56B2A"/>
    <w:p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unhideWhenUsed/>
    <w:qFormat/>
    <w:rsid w:val="00E56B2A"/>
    <w:p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unhideWhenUsed/>
    <w:qFormat/>
    <w:rsid w:val="00E56B2A"/>
    <w:p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15B40"/>
    <w:rPr>
      <w:rFonts w:ascii="Reader" w:eastAsiaTheme="majorEastAsia" w:hAnsi="Reader" w:cstheme="majorBidi"/>
      <w:b/>
      <w:bCs/>
      <w:sz w:val="28"/>
      <w:szCs w:val="28"/>
    </w:rPr>
  </w:style>
  <w:style w:type="character" w:customStyle="1" w:styleId="Heading2Char">
    <w:name w:val="Heading 2 Char"/>
    <w:basedOn w:val="DefaultParagraphFont"/>
    <w:link w:val="Heading2"/>
    <w:uiPriority w:val="9"/>
    <w:rsid w:val="00215B40"/>
    <w:rPr>
      <w:rFonts w:ascii="Reader" w:eastAsiaTheme="majorEastAsia" w:hAnsi="Reader" w:cstheme="majorBidi"/>
      <w:b/>
      <w:bCs/>
      <w:sz w:val="44"/>
      <w:szCs w:val="26"/>
    </w:rPr>
  </w:style>
  <w:style w:type="character" w:customStyle="1" w:styleId="Heading3Char">
    <w:name w:val="Heading 3 Char"/>
    <w:basedOn w:val="DefaultParagraphFont"/>
    <w:link w:val="Heading3"/>
    <w:uiPriority w:val="9"/>
    <w:rsid w:val="00E56B2A"/>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E56B2A"/>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rsid w:val="00E56B2A"/>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rsid w:val="00E56B2A"/>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rsid w:val="00E56B2A"/>
    <w:rPr>
      <w:rFonts w:asciiTheme="majorHAnsi" w:eastAsiaTheme="majorEastAsia" w:hAnsiTheme="majorHAnsi" w:cstheme="majorBidi"/>
      <w:i/>
      <w:iCs/>
    </w:rPr>
  </w:style>
  <w:style w:type="character" w:customStyle="1" w:styleId="Heading8Char">
    <w:name w:val="Heading 8 Char"/>
    <w:basedOn w:val="DefaultParagraphFont"/>
    <w:link w:val="Heading8"/>
    <w:uiPriority w:val="9"/>
    <w:rsid w:val="00E56B2A"/>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rsid w:val="00E56B2A"/>
    <w:rPr>
      <w:rFonts w:asciiTheme="majorHAnsi" w:eastAsiaTheme="majorEastAsia" w:hAnsiTheme="majorHAnsi" w:cstheme="majorBidi"/>
      <w:i/>
      <w:iCs/>
      <w:spacing w:val="5"/>
      <w:sz w:val="20"/>
      <w:szCs w:val="20"/>
    </w:rPr>
  </w:style>
  <w:style w:type="paragraph" w:styleId="Caption">
    <w:name w:val="caption"/>
    <w:basedOn w:val="Normal"/>
    <w:next w:val="Normal"/>
    <w:uiPriority w:val="35"/>
    <w:unhideWhenUsed/>
    <w:rsid w:val="005A10DA"/>
    <w:pPr>
      <w:spacing w:line="240" w:lineRule="auto"/>
    </w:pPr>
    <w:rPr>
      <w:b/>
      <w:bCs/>
      <w:color w:val="000000" w:themeColor="text1"/>
      <w:sz w:val="18"/>
      <w:szCs w:val="18"/>
    </w:rPr>
  </w:style>
  <w:style w:type="paragraph" w:styleId="Title">
    <w:name w:val="Title"/>
    <w:basedOn w:val="Normal"/>
    <w:next w:val="Normal"/>
    <w:link w:val="TitleChar"/>
    <w:uiPriority w:val="10"/>
    <w:qFormat/>
    <w:rsid w:val="00E56B2A"/>
    <w:pPr>
      <w:pBdr>
        <w:bottom w:val="single" w:sz="4" w:space="1" w:color="auto"/>
      </w:pBdr>
      <w:spacing w:line="240" w:lineRule="auto"/>
      <w:contextualSpacing/>
    </w:pPr>
    <w:rPr>
      <w:rFonts w:asciiTheme="majorHAnsi" w:eastAsiaTheme="majorEastAsia" w:hAnsiTheme="majorHAnsi" w:cstheme="majorBidi"/>
      <w:spacing w:val="5"/>
      <w:sz w:val="52"/>
      <w:szCs w:val="52"/>
    </w:rPr>
  </w:style>
  <w:style w:type="character" w:customStyle="1" w:styleId="TitleChar">
    <w:name w:val="Title Char"/>
    <w:basedOn w:val="DefaultParagraphFont"/>
    <w:link w:val="Title"/>
    <w:uiPriority w:val="10"/>
    <w:rsid w:val="00E56B2A"/>
    <w:rPr>
      <w:rFonts w:asciiTheme="majorHAnsi" w:eastAsiaTheme="majorEastAsia" w:hAnsiTheme="majorHAnsi" w:cstheme="majorBidi"/>
      <w:spacing w:val="5"/>
      <w:sz w:val="52"/>
      <w:szCs w:val="52"/>
    </w:rPr>
  </w:style>
  <w:style w:type="paragraph" w:styleId="Subtitle">
    <w:name w:val="Subtitle"/>
    <w:basedOn w:val="Normal"/>
    <w:next w:val="Normal"/>
    <w:link w:val="SubtitleChar"/>
    <w:uiPriority w:val="11"/>
    <w:qFormat/>
    <w:rsid w:val="00E56B2A"/>
    <w:pPr>
      <w:spacing w:after="600"/>
    </w:pPr>
    <w:rPr>
      <w:rFonts w:asciiTheme="majorHAnsi" w:eastAsiaTheme="majorEastAsia" w:hAnsiTheme="majorHAnsi" w:cstheme="majorBidi"/>
      <w:i/>
      <w:iCs/>
      <w:spacing w:val="13"/>
      <w:szCs w:val="24"/>
    </w:rPr>
  </w:style>
  <w:style w:type="character" w:customStyle="1" w:styleId="SubtitleChar">
    <w:name w:val="Subtitle Char"/>
    <w:basedOn w:val="DefaultParagraphFont"/>
    <w:link w:val="Subtitle"/>
    <w:uiPriority w:val="11"/>
    <w:rsid w:val="00E56B2A"/>
    <w:rPr>
      <w:rFonts w:asciiTheme="majorHAnsi" w:eastAsiaTheme="majorEastAsia" w:hAnsiTheme="majorHAnsi" w:cstheme="majorBidi"/>
      <w:i/>
      <w:iCs/>
      <w:spacing w:val="13"/>
      <w:sz w:val="24"/>
      <w:szCs w:val="24"/>
    </w:rPr>
  </w:style>
  <w:style w:type="character" w:styleId="Strong">
    <w:name w:val="Strong"/>
    <w:uiPriority w:val="22"/>
    <w:qFormat/>
    <w:rsid w:val="00E56B2A"/>
    <w:rPr>
      <w:b/>
      <w:bCs/>
    </w:rPr>
  </w:style>
  <w:style w:type="character" w:styleId="Emphasis">
    <w:name w:val="Emphasis"/>
    <w:uiPriority w:val="20"/>
    <w:qFormat/>
    <w:rsid w:val="00E56B2A"/>
    <w:rPr>
      <w:b/>
      <w:bCs/>
      <w:i/>
      <w:iCs/>
      <w:spacing w:val="10"/>
      <w:bdr w:val="none" w:sz="0" w:space="0" w:color="auto"/>
      <w:shd w:val="clear" w:color="auto" w:fill="auto"/>
    </w:rPr>
  </w:style>
  <w:style w:type="paragraph" w:styleId="NoSpacing">
    <w:name w:val="No Spacing"/>
    <w:basedOn w:val="Normal"/>
    <w:uiPriority w:val="1"/>
    <w:qFormat/>
    <w:rsid w:val="00C05683"/>
    <w:pPr>
      <w:spacing w:after="120" w:line="240" w:lineRule="auto"/>
      <w:jc w:val="both"/>
    </w:pPr>
  </w:style>
  <w:style w:type="paragraph" w:styleId="ListParagraph">
    <w:name w:val="List Paragraph"/>
    <w:basedOn w:val="Normal"/>
    <w:link w:val="ListParagraphChar"/>
    <w:uiPriority w:val="34"/>
    <w:qFormat/>
    <w:rsid w:val="00E56B2A"/>
    <w:pPr>
      <w:ind w:left="720"/>
      <w:contextualSpacing/>
    </w:pPr>
  </w:style>
  <w:style w:type="character" w:customStyle="1" w:styleId="ListParagraphChar">
    <w:name w:val="List Paragraph Char"/>
    <w:basedOn w:val="DefaultParagraphFont"/>
    <w:link w:val="ListParagraph"/>
    <w:uiPriority w:val="34"/>
    <w:locked/>
    <w:rsid w:val="00EB2A3A"/>
  </w:style>
  <w:style w:type="paragraph" w:styleId="Quote">
    <w:name w:val="Quote"/>
    <w:basedOn w:val="Normal"/>
    <w:next w:val="Normal"/>
    <w:link w:val="QuoteChar"/>
    <w:uiPriority w:val="29"/>
    <w:qFormat/>
    <w:rsid w:val="00E56B2A"/>
    <w:pPr>
      <w:spacing w:before="200" w:after="0"/>
      <w:ind w:left="360" w:right="360"/>
    </w:pPr>
    <w:rPr>
      <w:i/>
      <w:iCs/>
    </w:rPr>
  </w:style>
  <w:style w:type="character" w:customStyle="1" w:styleId="QuoteChar">
    <w:name w:val="Quote Char"/>
    <w:basedOn w:val="DefaultParagraphFont"/>
    <w:link w:val="Quote"/>
    <w:uiPriority w:val="29"/>
    <w:rsid w:val="00E56B2A"/>
    <w:rPr>
      <w:i/>
      <w:iCs/>
    </w:rPr>
  </w:style>
  <w:style w:type="paragraph" w:styleId="IntenseQuote">
    <w:name w:val="Intense Quote"/>
    <w:basedOn w:val="Normal"/>
    <w:next w:val="Normal"/>
    <w:link w:val="IntenseQuoteChar"/>
    <w:uiPriority w:val="30"/>
    <w:qFormat/>
    <w:rsid w:val="00E56B2A"/>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E56B2A"/>
    <w:rPr>
      <w:b/>
      <w:bCs/>
      <w:i/>
      <w:iCs/>
    </w:rPr>
  </w:style>
  <w:style w:type="character" w:styleId="SubtleEmphasis">
    <w:name w:val="Subtle Emphasis"/>
    <w:uiPriority w:val="19"/>
    <w:qFormat/>
    <w:rsid w:val="00E56B2A"/>
    <w:rPr>
      <w:i/>
      <w:iCs/>
    </w:rPr>
  </w:style>
  <w:style w:type="character" w:styleId="IntenseEmphasis">
    <w:name w:val="Intense Emphasis"/>
    <w:uiPriority w:val="21"/>
    <w:qFormat/>
    <w:rsid w:val="00E56B2A"/>
    <w:rPr>
      <w:b/>
      <w:bCs/>
    </w:rPr>
  </w:style>
  <w:style w:type="character" w:styleId="SubtleReference">
    <w:name w:val="Subtle Reference"/>
    <w:uiPriority w:val="31"/>
    <w:qFormat/>
    <w:rsid w:val="00E56B2A"/>
    <w:rPr>
      <w:smallCaps/>
    </w:rPr>
  </w:style>
  <w:style w:type="character" w:styleId="IntenseReference">
    <w:name w:val="Intense Reference"/>
    <w:uiPriority w:val="32"/>
    <w:qFormat/>
    <w:rsid w:val="00E56B2A"/>
    <w:rPr>
      <w:smallCaps/>
      <w:spacing w:val="5"/>
      <w:u w:val="single"/>
    </w:rPr>
  </w:style>
  <w:style w:type="character" w:styleId="BookTitle">
    <w:name w:val="Book Title"/>
    <w:uiPriority w:val="33"/>
    <w:qFormat/>
    <w:rsid w:val="00E56B2A"/>
    <w:rPr>
      <w:i/>
      <w:iCs/>
      <w:smallCaps/>
      <w:spacing w:val="5"/>
    </w:rPr>
  </w:style>
  <w:style w:type="paragraph" w:styleId="TOCHeading">
    <w:name w:val="TOC Heading"/>
    <w:basedOn w:val="Heading1"/>
    <w:next w:val="Normal"/>
    <w:uiPriority w:val="39"/>
    <w:semiHidden/>
    <w:unhideWhenUsed/>
    <w:qFormat/>
    <w:rsid w:val="00E56B2A"/>
    <w:pPr>
      <w:outlineLvl w:val="9"/>
    </w:pPr>
  </w:style>
  <w:style w:type="table" w:styleId="TableGrid">
    <w:name w:val="Table Grid"/>
    <w:basedOn w:val="TableNormal"/>
    <w:uiPriority w:val="59"/>
    <w:rsid w:val="00E56B2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E56B2A"/>
    <w:pPr>
      <w:tabs>
        <w:tab w:val="center" w:pos="4680"/>
        <w:tab w:val="right" w:pos="9360"/>
      </w:tabs>
      <w:spacing w:after="0" w:line="240" w:lineRule="auto"/>
    </w:pPr>
  </w:style>
  <w:style w:type="character" w:customStyle="1" w:styleId="HeaderChar">
    <w:name w:val="Header Char"/>
    <w:basedOn w:val="DefaultParagraphFont"/>
    <w:link w:val="Header"/>
    <w:uiPriority w:val="99"/>
    <w:rsid w:val="00E56B2A"/>
    <w:rPr>
      <w:sz w:val="24"/>
    </w:rPr>
  </w:style>
  <w:style w:type="paragraph" w:styleId="Footer">
    <w:name w:val="footer"/>
    <w:basedOn w:val="Normal"/>
    <w:link w:val="FooterChar"/>
    <w:uiPriority w:val="99"/>
    <w:unhideWhenUsed/>
    <w:rsid w:val="00E56B2A"/>
    <w:pPr>
      <w:tabs>
        <w:tab w:val="center" w:pos="4680"/>
        <w:tab w:val="right" w:pos="9360"/>
      </w:tabs>
      <w:spacing w:after="0" w:line="240" w:lineRule="auto"/>
    </w:pPr>
  </w:style>
  <w:style w:type="character" w:customStyle="1" w:styleId="FooterChar">
    <w:name w:val="Footer Char"/>
    <w:basedOn w:val="DefaultParagraphFont"/>
    <w:link w:val="Footer"/>
    <w:uiPriority w:val="99"/>
    <w:rsid w:val="00E56B2A"/>
    <w:rPr>
      <w:sz w:val="24"/>
    </w:rPr>
  </w:style>
  <w:style w:type="paragraph" w:styleId="BalloonText">
    <w:name w:val="Balloon Text"/>
    <w:basedOn w:val="Normal"/>
    <w:link w:val="BalloonTextChar"/>
    <w:uiPriority w:val="99"/>
    <w:semiHidden/>
    <w:unhideWhenUsed/>
    <w:rsid w:val="00C235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2354A"/>
    <w:rPr>
      <w:rFonts w:ascii="Tahoma" w:hAnsi="Tahoma" w:cs="Tahoma"/>
      <w:sz w:val="16"/>
      <w:szCs w:val="16"/>
    </w:rPr>
  </w:style>
  <w:style w:type="character" w:styleId="CommentReference">
    <w:name w:val="annotation reference"/>
    <w:basedOn w:val="DefaultParagraphFont"/>
    <w:uiPriority w:val="99"/>
    <w:semiHidden/>
    <w:unhideWhenUsed/>
    <w:rsid w:val="0085023F"/>
    <w:rPr>
      <w:sz w:val="16"/>
      <w:szCs w:val="16"/>
    </w:rPr>
  </w:style>
  <w:style w:type="paragraph" w:styleId="CommentText">
    <w:name w:val="annotation text"/>
    <w:basedOn w:val="Normal"/>
    <w:link w:val="CommentTextChar"/>
    <w:uiPriority w:val="99"/>
    <w:semiHidden/>
    <w:unhideWhenUsed/>
    <w:rsid w:val="0085023F"/>
    <w:pPr>
      <w:spacing w:line="240" w:lineRule="auto"/>
    </w:pPr>
    <w:rPr>
      <w:sz w:val="20"/>
      <w:szCs w:val="20"/>
    </w:rPr>
  </w:style>
  <w:style w:type="character" w:customStyle="1" w:styleId="CommentTextChar">
    <w:name w:val="Comment Text Char"/>
    <w:basedOn w:val="DefaultParagraphFont"/>
    <w:link w:val="CommentText"/>
    <w:uiPriority w:val="99"/>
    <w:semiHidden/>
    <w:rsid w:val="0085023F"/>
    <w:rPr>
      <w:sz w:val="20"/>
      <w:szCs w:val="20"/>
    </w:rPr>
  </w:style>
  <w:style w:type="paragraph" w:styleId="CommentSubject">
    <w:name w:val="annotation subject"/>
    <w:basedOn w:val="CommentText"/>
    <w:next w:val="CommentText"/>
    <w:link w:val="CommentSubjectChar"/>
    <w:uiPriority w:val="99"/>
    <w:semiHidden/>
    <w:unhideWhenUsed/>
    <w:rsid w:val="0085023F"/>
    <w:rPr>
      <w:b/>
      <w:bCs/>
    </w:rPr>
  </w:style>
  <w:style w:type="character" w:customStyle="1" w:styleId="CommentSubjectChar">
    <w:name w:val="Comment Subject Char"/>
    <w:basedOn w:val="CommentTextChar"/>
    <w:link w:val="CommentSubject"/>
    <w:uiPriority w:val="99"/>
    <w:semiHidden/>
    <w:rsid w:val="0085023F"/>
    <w:rPr>
      <w:b/>
      <w:bCs/>
      <w:sz w:val="20"/>
      <w:szCs w:val="20"/>
    </w:rPr>
  </w:style>
  <w:style w:type="paragraph" w:styleId="EndnoteText">
    <w:name w:val="endnote text"/>
    <w:basedOn w:val="Normal"/>
    <w:link w:val="EndnoteTextChar"/>
    <w:uiPriority w:val="99"/>
    <w:semiHidden/>
    <w:unhideWhenUsed/>
    <w:rsid w:val="00932B3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932B35"/>
    <w:rPr>
      <w:sz w:val="20"/>
      <w:szCs w:val="20"/>
    </w:rPr>
  </w:style>
  <w:style w:type="character" w:styleId="EndnoteReference">
    <w:name w:val="endnote reference"/>
    <w:basedOn w:val="DefaultParagraphFont"/>
    <w:uiPriority w:val="99"/>
    <w:semiHidden/>
    <w:unhideWhenUsed/>
    <w:rsid w:val="00932B35"/>
    <w:rPr>
      <w:vertAlign w:val="superscript"/>
    </w:rPr>
  </w:style>
  <w:style w:type="character" w:styleId="Hyperlink">
    <w:name w:val="Hyperlink"/>
    <w:basedOn w:val="DefaultParagraphFont"/>
    <w:uiPriority w:val="99"/>
    <w:unhideWhenUsed/>
    <w:rsid w:val="004001E4"/>
    <w:rPr>
      <w:color w:val="0000FF" w:themeColor="hyperlink"/>
      <w:u w:val="single"/>
    </w:rPr>
  </w:style>
  <w:style w:type="character" w:customStyle="1" w:styleId="UnresolvedMention1">
    <w:name w:val="Unresolved Mention1"/>
    <w:basedOn w:val="DefaultParagraphFont"/>
    <w:uiPriority w:val="99"/>
    <w:semiHidden/>
    <w:unhideWhenUsed/>
    <w:rsid w:val="004001E4"/>
    <w:rPr>
      <w:color w:val="605E5C"/>
      <w:shd w:val="clear" w:color="auto" w:fill="E1DFDD"/>
    </w:rPr>
  </w:style>
  <w:style w:type="character" w:styleId="FollowedHyperlink">
    <w:name w:val="FollowedHyperlink"/>
    <w:basedOn w:val="DefaultParagraphFont"/>
    <w:uiPriority w:val="99"/>
    <w:semiHidden/>
    <w:unhideWhenUsed/>
    <w:rsid w:val="00E73961"/>
    <w:rPr>
      <w:color w:val="800080" w:themeColor="followedHyperlink"/>
      <w:u w:val="single"/>
    </w:rPr>
  </w:style>
  <w:style w:type="paragraph" w:styleId="Revision">
    <w:name w:val="Revision"/>
    <w:hidden/>
    <w:uiPriority w:val="99"/>
    <w:semiHidden/>
    <w:rsid w:val="00F82698"/>
    <w:pPr>
      <w:spacing w:after="0" w:line="240" w:lineRule="auto"/>
    </w:pPr>
    <w:rPr>
      <w:rFonts w:ascii="Reader" w:hAnsi="Reader"/>
      <w:sz w:val="24"/>
    </w:rPr>
  </w:style>
  <w:style w:type="paragraph" w:styleId="FootnoteText">
    <w:name w:val="footnote text"/>
    <w:basedOn w:val="Normal"/>
    <w:link w:val="FootnoteTextChar"/>
    <w:uiPriority w:val="99"/>
    <w:semiHidden/>
    <w:unhideWhenUsed/>
    <w:rsid w:val="00D339F0"/>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D339F0"/>
    <w:rPr>
      <w:rFonts w:ascii="Reader" w:hAnsi="Reader"/>
      <w:sz w:val="20"/>
      <w:szCs w:val="20"/>
    </w:rPr>
  </w:style>
  <w:style w:type="character" w:styleId="FootnoteReference">
    <w:name w:val="footnote reference"/>
    <w:basedOn w:val="DefaultParagraphFont"/>
    <w:uiPriority w:val="99"/>
    <w:semiHidden/>
    <w:unhideWhenUsed/>
    <w:rsid w:val="00D339F0"/>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23489322">
      <w:bodyDiv w:val="1"/>
      <w:marLeft w:val="0"/>
      <w:marRight w:val="0"/>
      <w:marTop w:val="0"/>
      <w:marBottom w:val="0"/>
      <w:divBdr>
        <w:top w:val="none" w:sz="0" w:space="0" w:color="auto"/>
        <w:left w:val="none" w:sz="0" w:space="0" w:color="auto"/>
        <w:bottom w:val="none" w:sz="0" w:space="0" w:color="auto"/>
        <w:right w:val="none" w:sz="0" w:space="0" w:color="auto"/>
      </w:divBdr>
    </w:div>
    <w:div w:id="356808666">
      <w:bodyDiv w:val="1"/>
      <w:marLeft w:val="0"/>
      <w:marRight w:val="0"/>
      <w:marTop w:val="0"/>
      <w:marBottom w:val="0"/>
      <w:divBdr>
        <w:top w:val="none" w:sz="0" w:space="0" w:color="auto"/>
        <w:left w:val="none" w:sz="0" w:space="0" w:color="auto"/>
        <w:bottom w:val="none" w:sz="0" w:space="0" w:color="auto"/>
        <w:right w:val="none" w:sz="0" w:space="0" w:color="auto"/>
      </w:divBdr>
      <w:divsChild>
        <w:div w:id="849221531">
          <w:marLeft w:val="0"/>
          <w:marRight w:val="0"/>
          <w:marTop w:val="0"/>
          <w:marBottom w:val="0"/>
          <w:divBdr>
            <w:top w:val="none" w:sz="0" w:space="0" w:color="auto"/>
            <w:left w:val="none" w:sz="0" w:space="0" w:color="auto"/>
            <w:bottom w:val="none" w:sz="0" w:space="0" w:color="auto"/>
            <w:right w:val="none" w:sz="0" w:space="0" w:color="auto"/>
          </w:divBdr>
          <w:divsChild>
            <w:div w:id="2126146032">
              <w:marLeft w:val="0"/>
              <w:marRight w:val="0"/>
              <w:marTop w:val="0"/>
              <w:marBottom w:val="0"/>
              <w:divBdr>
                <w:top w:val="none" w:sz="0" w:space="0" w:color="auto"/>
                <w:left w:val="none" w:sz="0" w:space="0" w:color="auto"/>
                <w:bottom w:val="none" w:sz="0" w:space="0" w:color="auto"/>
                <w:right w:val="none" w:sz="0" w:space="0" w:color="auto"/>
              </w:divBdr>
              <w:divsChild>
                <w:div w:id="625358331">
                  <w:marLeft w:val="0"/>
                  <w:marRight w:val="0"/>
                  <w:marTop w:val="0"/>
                  <w:marBottom w:val="0"/>
                  <w:divBdr>
                    <w:top w:val="none" w:sz="0" w:space="0" w:color="auto"/>
                    <w:left w:val="none" w:sz="0" w:space="0" w:color="auto"/>
                    <w:bottom w:val="none" w:sz="0" w:space="0" w:color="auto"/>
                    <w:right w:val="none" w:sz="0" w:space="0" w:color="auto"/>
                  </w:divBdr>
                  <w:divsChild>
                    <w:div w:id="46172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1410506">
      <w:bodyDiv w:val="1"/>
      <w:marLeft w:val="0"/>
      <w:marRight w:val="0"/>
      <w:marTop w:val="0"/>
      <w:marBottom w:val="0"/>
      <w:divBdr>
        <w:top w:val="none" w:sz="0" w:space="0" w:color="auto"/>
        <w:left w:val="none" w:sz="0" w:space="0" w:color="auto"/>
        <w:bottom w:val="none" w:sz="0" w:space="0" w:color="auto"/>
        <w:right w:val="none" w:sz="0" w:space="0" w:color="auto"/>
      </w:divBdr>
      <w:divsChild>
        <w:div w:id="1187788928">
          <w:marLeft w:val="0"/>
          <w:marRight w:val="0"/>
          <w:marTop w:val="0"/>
          <w:marBottom w:val="0"/>
          <w:divBdr>
            <w:top w:val="none" w:sz="0" w:space="0" w:color="auto"/>
            <w:left w:val="none" w:sz="0" w:space="0" w:color="auto"/>
            <w:bottom w:val="none" w:sz="0" w:space="0" w:color="auto"/>
            <w:right w:val="none" w:sz="0" w:space="0" w:color="auto"/>
          </w:divBdr>
          <w:divsChild>
            <w:div w:id="454107530">
              <w:marLeft w:val="0"/>
              <w:marRight w:val="0"/>
              <w:marTop w:val="0"/>
              <w:marBottom w:val="0"/>
              <w:divBdr>
                <w:top w:val="none" w:sz="0" w:space="0" w:color="auto"/>
                <w:left w:val="none" w:sz="0" w:space="0" w:color="auto"/>
                <w:bottom w:val="none" w:sz="0" w:space="0" w:color="auto"/>
                <w:right w:val="none" w:sz="0" w:space="0" w:color="auto"/>
              </w:divBdr>
              <w:divsChild>
                <w:div w:id="41486554">
                  <w:marLeft w:val="0"/>
                  <w:marRight w:val="0"/>
                  <w:marTop w:val="0"/>
                  <w:marBottom w:val="0"/>
                  <w:divBdr>
                    <w:top w:val="none" w:sz="0" w:space="0" w:color="auto"/>
                    <w:left w:val="none" w:sz="0" w:space="0" w:color="auto"/>
                    <w:bottom w:val="none" w:sz="0" w:space="0" w:color="auto"/>
                    <w:right w:val="none" w:sz="0" w:space="0" w:color="auto"/>
                  </w:divBdr>
                  <w:divsChild>
                    <w:div w:id="5396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45065103">
      <w:bodyDiv w:val="1"/>
      <w:marLeft w:val="0"/>
      <w:marRight w:val="0"/>
      <w:marTop w:val="0"/>
      <w:marBottom w:val="0"/>
      <w:divBdr>
        <w:top w:val="none" w:sz="0" w:space="0" w:color="auto"/>
        <w:left w:val="none" w:sz="0" w:space="0" w:color="auto"/>
        <w:bottom w:val="none" w:sz="0" w:space="0" w:color="auto"/>
        <w:right w:val="none" w:sz="0" w:space="0" w:color="auto"/>
      </w:divBdr>
    </w:div>
    <w:div w:id="914977971">
      <w:bodyDiv w:val="1"/>
      <w:marLeft w:val="0"/>
      <w:marRight w:val="0"/>
      <w:marTop w:val="0"/>
      <w:marBottom w:val="0"/>
      <w:divBdr>
        <w:top w:val="none" w:sz="0" w:space="0" w:color="auto"/>
        <w:left w:val="none" w:sz="0" w:space="0" w:color="auto"/>
        <w:bottom w:val="none" w:sz="0" w:space="0" w:color="auto"/>
        <w:right w:val="none" w:sz="0" w:space="0" w:color="auto"/>
      </w:divBdr>
      <w:divsChild>
        <w:div w:id="1886790099">
          <w:marLeft w:val="0"/>
          <w:marRight w:val="0"/>
          <w:marTop w:val="0"/>
          <w:marBottom w:val="0"/>
          <w:divBdr>
            <w:top w:val="none" w:sz="0" w:space="0" w:color="auto"/>
            <w:left w:val="none" w:sz="0" w:space="0" w:color="auto"/>
            <w:bottom w:val="none" w:sz="0" w:space="0" w:color="auto"/>
            <w:right w:val="none" w:sz="0" w:space="0" w:color="auto"/>
          </w:divBdr>
          <w:divsChild>
            <w:div w:id="1117484747">
              <w:marLeft w:val="0"/>
              <w:marRight w:val="0"/>
              <w:marTop w:val="0"/>
              <w:marBottom w:val="0"/>
              <w:divBdr>
                <w:top w:val="none" w:sz="0" w:space="0" w:color="auto"/>
                <w:left w:val="none" w:sz="0" w:space="0" w:color="auto"/>
                <w:bottom w:val="none" w:sz="0" w:space="0" w:color="auto"/>
                <w:right w:val="none" w:sz="0" w:space="0" w:color="auto"/>
              </w:divBdr>
              <w:divsChild>
                <w:div w:id="2077432365">
                  <w:marLeft w:val="0"/>
                  <w:marRight w:val="0"/>
                  <w:marTop w:val="0"/>
                  <w:marBottom w:val="0"/>
                  <w:divBdr>
                    <w:top w:val="none" w:sz="0" w:space="0" w:color="auto"/>
                    <w:left w:val="none" w:sz="0" w:space="0" w:color="auto"/>
                    <w:bottom w:val="none" w:sz="0" w:space="0" w:color="auto"/>
                    <w:right w:val="none" w:sz="0" w:space="0" w:color="auto"/>
                  </w:divBdr>
                  <w:divsChild>
                    <w:div w:id="6430443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12392994">
      <w:bodyDiv w:val="1"/>
      <w:marLeft w:val="0"/>
      <w:marRight w:val="0"/>
      <w:marTop w:val="0"/>
      <w:marBottom w:val="0"/>
      <w:divBdr>
        <w:top w:val="none" w:sz="0" w:space="0" w:color="auto"/>
        <w:left w:val="none" w:sz="0" w:space="0" w:color="auto"/>
        <w:bottom w:val="none" w:sz="0" w:space="0" w:color="auto"/>
        <w:right w:val="none" w:sz="0" w:space="0" w:color="auto"/>
      </w:divBdr>
    </w:div>
    <w:div w:id="1423798887">
      <w:bodyDiv w:val="1"/>
      <w:marLeft w:val="0"/>
      <w:marRight w:val="0"/>
      <w:marTop w:val="0"/>
      <w:marBottom w:val="0"/>
      <w:divBdr>
        <w:top w:val="none" w:sz="0" w:space="0" w:color="auto"/>
        <w:left w:val="none" w:sz="0" w:space="0" w:color="auto"/>
        <w:bottom w:val="none" w:sz="0" w:space="0" w:color="auto"/>
        <w:right w:val="none" w:sz="0" w:space="0" w:color="auto"/>
      </w:divBdr>
    </w:div>
    <w:div w:id="1485777763">
      <w:bodyDiv w:val="1"/>
      <w:marLeft w:val="0"/>
      <w:marRight w:val="0"/>
      <w:marTop w:val="0"/>
      <w:marBottom w:val="0"/>
      <w:divBdr>
        <w:top w:val="none" w:sz="0" w:space="0" w:color="auto"/>
        <w:left w:val="none" w:sz="0" w:space="0" w:color="auto"/>
        <w:bottom w:val="none" w:sz="0" w:space="0" w:color="auto"/>
        <w:right w:val="none" w:sz="0" w:space="0" w:color="auto"/>
      </w:divBdr>
    </w:div>
    <w:div w:id="1501774905">
      <w:bodyDiv w:val="1"/>
      <w:marLeft w:val="0"/>
      <w:marRight w:val="0"/>
      <w:marTop w:val="0"/>
      <w:marBottom w:val="0"/>
      <w:divBdr>
        <w:top w:val="none" w:sz="0" w:space="0" w:color="auto"/>
        <w:left w:val="none" w:sz="0" w:space="0" w:color="auto"/>
        <w:bottom w:val="none" w:sz="0" w:space="0" w:color="auto"/>
        <w:right w:val="none" w:sz="0" w:space="0" w:color="auto"/>
      </w:divBdr>
    </w:div>
    <w:div w:id="1635673640">
      <w:bodyDiv w:val="1"/>
      <w:marLeft w:val="0"/>
      <w:marRight w:val="0"/>
      <w:marTop w:val="0"/>
      <w:marBottom w:val="0"/>
      <w:divBdr>
        <w:top w:val="none" w:sz="0" w:space="0" w:color="auto"/>
        <w:left w:val="none" w:sz="0" w:space="0" w:color="auto"/>
        <w:bottom w:val="none" w:sz="0" w:space="0" w:color="auto"/>
        <w:right w:val="none" w:sz="0" w:space="0" w:color="auto"/>
      </w:divBdr>
    </w:div>
    <w:div w:id="1665085961">
      <w:bodyDiv w:val="1"/>
      <w:marLeft w:val="0"/>
      <w:marRight w:val="0"/>
      <w:marTop w:val="0"/>
      <w:marBottom w:val="0"/>
      <w:divBdr>
        <w:top w:val="none" w:sz="0" w:space="0" w:color="auto"/>
        <w:left w:val="none" w:sz="0" w:space="0" w:color="auto"/>
        <w:bottom w:val="none" w:sz="0" w:space="0" w:color="auto"/>
        <w:right w:val="none" w:sz="0" w:space="0" w:color="auto"/>
      </w:divBdr>
    </w:div>
    <w:div w:id="21068072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emf"/><Relationship Id="rId18"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customXml" Target="../customXml/item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5" Type="http://schemas.openxmlformats.org/officeDocument/2006/relationships/image" Target="media/image9.emf"/><Relationship Id="rId23" Type="http://schemas.openxmlformats.org/officeDocument/2006/relationships/customXml" Target="../customXml/item3.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customXml" Target="../customXml/item2.xml"/></Relationships>
</file>

<file path=word/_rels/footer1.xml.rels><?xml version="1.0" encoding="UTF-8" standalone="yes"?>
<Relationships xmlns="http://schemas.openxmlformats.org/package/2006/relationships"><Relationship Id="rId1"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a:majorFont>
        <a:latin typeface="Arial"/>
        <a:ea typeface=""/>
        <a:cs typeface=""/>
        <a:font script="Jpan" typeface="ＭＳ Ｐゴシック"/>
        <a:font script="Hang" typeface="돋움"/>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Times New Roman"/>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5A554B9AF0CBF449B1CE45B174C298C1" ma:contentTypeVersion="14" ma:contentTypeDescription="Create a new document." ma:contentTypeScope="" ma:versionID="bb6acdc80d95eac94251f2f5a21e4be5">
  <xsd:schema xmlns:xsd="http://www.w3.org/2001/XMLSchema" xmlns:xs="http://www.w3.org/2001/XMLSchema" xmlns:p="http://schemas.microsoft.com/office/2006/metadata/properties" xmlns:ns2="4961de9c-e23c-45fe-836a-23e7ca72fa7d" xmlns:ns3="c248a350-5d92-4757-8ff2-b7e814ad949e" targetNamespace="http://schemas.microsoft.com/office/2006/metadata/properties" ma:root="true" ma:fieldsID="e1824af254ec08207eec23c294be826a" ns2:_="" ns3:_="">
    <xsd:import namespace="4961de9c-e23c-45fe-836a-23e7ca72fa7d"/>
    <xsd:import namespace="c248a350-5d92-4757-8ff2-b7e814ad949e"/>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MediaServiceLocation" minOccurs="0"/>
                <xsd:element ref="ns2:lcf76f155ced4ddcb4097134ff3c332f" minOccurs="0"/>
                <xsd:element ref="ns3:TaxCatchAll" minOccurs="0"/>
                <xsd:element ref="ns2:MediaServiceOCR"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61de9c-e23c-45fe-836a-23e7ca72fa7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MediaServiceLocation" ma:index="16" nillable="true" ma:displayName="Location" ma:indexed="true" ma:internalName="MediaServiceLocation" ma:readOnly="true">
      <xsd:simpleType>
        <xsd:restriction base="dms:Text"/>
      </xsd:simpleType>
    </xsd:element>
    <xsd:element name="lcf76f155ced4ddcb4097134ff3c332f" ma:index="18" nillable="true" ma:taxonomy="true" ma:internalName="lcf76f155ced4ddcb4097134ff3c332f" ma:taxonomyFieldName="MediaServiceImageTags" ma:displayName="Image Tags" ma:readOnly="false" ma:fieldId="{5cf76f15-5ced-4ddc-b409-7134ff3c332f}" ma:taxonomyMulti="true" ma:sspId="01a6291e-2a63-4d7d-bcfb-12113a9c8e45" ma:termSetId="09814cd3-568e-fe90-9814-8d621ff8fb84" ma:anchorId="fba54fb3-c3e1-fe81-a776-ca4b69148c4d" ma:open="true" ma:isKeyword="false">
      <xsd:complexType>
        <xsd:sequence>
          <xsd:element ref="pc:Terms" minOccurs="0" maxOccurs="1"/>
        </xsd:sequence>
      </xsd:complexType>
    </xsd:element>
    <xsd:element name="MediaServiceOCR" ma:index="20" nillable="true" ma:displayName="Extracted Text" ma:internalName="MediaServiceOCR" ma:readOnly="true">
      <xsd:simpleType>
        <xsd:restriction base="dms:Note">
          <xsd:maxLength value="255"/>
        </xsd:restriction>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48a350-5d92-4757-8ff2-b7e814ad949e" elementFormDefault="qualified">
    <xsd:import namespace="http://schemas.microsoft.com/office/2006/documentManagement/types"/>
    <xsd:import namespace="http://schemas.microsoft.com/office/infopath/2007/PartnerControls"/>
    <xsd:element name="TaxCatchAll" ma:index="19" nillable="true" ma:displayName="Taxonomy Catch All Column" ma:hidden="true" ma:list="{07bec17e-9822-49f4-b278-846211e02db1}" ma:internalName="TaxCatchAll" ma:showField="CatchAllData" ma:web="c248a350-5d92-4757-8ff2-b7e814ad949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4961de9c-e23c-45fe-836a-23e7ca72fa7d">
      <Terms xmlns="http://schemas.microsoft.com/office/infopath/2007/PartnerControls"/>
    </lcf76f155ced4ddcb4097134ff3c332f>
    <TaxCatchAll xmlns="c248a350-5d92-4757-8ff2-b7e814ad949e" xsi:nil="true"/>
  </documentManagement>
</p:properties>
</file>

<file path=customXml/itemProps1.xml><?xml version="1.0" encoding="utf-8"?>
<ds:datastoreItem xmlns:ds="http://schemas.openxmlformats.org/officeDocument/2006/customXml" ds:itemID="{E0E1E192-B6BB-418D-8510-58F4697A4F27}"/>
</file>

<file path=customXml/itemProps2.xml><?xml version="1.0" encoding="utf-8"?>
<ds:datastoreItem xmlns:ds="http://schemas.openxmlformats.org/officeDocument/2006/customXml" ds:itemID="{F6C6A98B-70A1-4C95-B521-8193AAD000B9}"/>
</file>

<file path=customXml/itemProps3.xml><?xml version="1.0" encoding="utf-8"?>
<ds:datastoreItem xmlns:ds="http://schemas.openxmlformats.org/officeDocument/2006/customXml" ds:itemID="{11CE0813-C119-4FCD-982D-6C7A8C15179E}"/>
</file>

<file path=docProps/app.xml><?xml version="1.0" encoding="utf-8"?>
<Properties xmlns="http://schemas.openxmlformats.org/officeDocument/2006/extended-properties" xmlns:vt="http://schemas.openxmlformats.org/officeDocument/2006/docPropsVTypes">
  <Template>Normal.dotm</Template>
  <TotalTime>127</TotalTime>
  <Pages>9</Pages>
  <Words>2496</Words>
  <Characters>14233</Characters>
  <Application>Microsoft Office Word</Application>
  <DocSecurity>0</DocSecurity>
  <Lines>118</Lines>
  <Paragraphs>33</Paragraphs>
  <ScaleCrop>false</ScaleCrop>
  <HeadingPairs>
    <vt:vector size="2" baseType="variant">
      <vt:variant>
        <vt:lpstr>Title</vt:lpstr>
      </vt:variant>
      <vt:variant>
        <vt:i4>1</vt:i4>
      </vt:variant>
    </vt:vector>
  </HeadingPairs>
  <TitlesOfParts>
    <vt:vector size="1" baseType="lpstr">
      <vt:lpstr/>
    </vt:vector>
  </TitlesOfParts>
  <Company>U.S. Department of Energy</Company>
  <LinksUpToDate>false</LinksUpToDate>
  <CharactersWithSpaces>16696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dane.boysen</dc:creator>
  <cp:lastModifiedBy>Russell Goldfarbmuren</cp:lastModifiedBy>
  <cp:revision>8</cp:revision>
  <cp:lastPrinted>2023-07-01T16:58:00Z</cp:lastPrinted>
  <dcterms:created xsi:type="dcterms:W3CDTF">2023-11-14T19:46:00Z</dcterms:created>
  <dcterms:modified xsi:type="dcterms:W3CDTF">2023-11-16T21:32:00Z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0x0101005A554B9AF0CBF449B1CE45B174C298C1</vt:lpwstr>
  </property>
  <property fmtid="{D5CDD505-2E9C-101B-9397-08002B2CF9AE}" pid="3" name="Order">
    <vt:r8>6823700</vt:r8>
  </property>
  <property fmtid="{D5CDD505-2E9C-101B-9397-08002B2CF9AE}" pid="4" name="xd_Signature">
    <vt:bool>false</vt:bool>
  </property>
  <property fmtid="{D5CDD505-2E9C-101B-9397-08002B2CF9AE}" pid="5" name="xd_ProgID">
    <vt:lpwstr/>
  </property>
  <property fmtid="{D5CDD505-2E9C-101B-9397-08002B2CF9AE}" pid="6" name="TriggerFlowInfo">
    <vt:lpwstr/>
  </property>
  <property fmtid="{D5CDD505-2E9C-101B-9397-08002B2CF9AE}" pid="7" name="_SourceUrl">
    <vt:lpwstr/>
  </property>
  <property fmtid="{D5CDD505-2E9C-101B-9397-08002B2CF9AE}" pid="8" name="_SharedFileIndex">
    <vt:lpwstr/>
  </property>
  <property fmtid="{D5CDD505-2E9C-101B-9397-08002B2CF9AE}" pid="9" name="ComplianceAssetId">
    <vt:lpwstr/>
  </property>
  <property fmtid="{D5CDD505-2E9C-101B-9397-08002B2CF9AE}" pid="10" name="TemplateUrl">
    <vt:lpwstr/>
  </property>
  <property fmtid="{D5CDD505-2E9C-101B-9397-08002B2CF9AE}" pid="11" name="_ExtendedDescription">
    <vt:lpwstr/>
  </property>
  <property fmtid="{D5CDD505-2E9C-101B-9397-08002B2CF9AE}" pid="12" name="MediaServiceImageTags">
    <vt:lpwstr/>
  </property>
</Properties>
</file>